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color w:val="auto"/>
          <w:spacing w:val="0"/>
          <w:w w:val="100"/>
          <w:position w:val="0"/>
          <w:sz w:val="24"/>
          <w:szCs w:val="24"/>
          <w:lang w:val="en-US" w:eastAsia="en-US"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color w:val="auto"/>
          <w:spacing w:val="0"/>
          <w:w w:val="100"/>
          <w:position w:val="0"/>
          <w:sz w:val="24"/>
          <w:szCs w:val="24"/>
          <w:lang w:val="en-US" w:eastAsia="en-US"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color w:val="auto"/>
          <w:spacing w:val="0"/>
          <w:w w:val="100"/>
          <w:position w:val="0"/>
          <w:sz w:val="24"/>
          <w:szCs w:val="24"/>
          <w:lang w:val="en-US" w:eastAsia="en-US"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color w:val="auto"/>
          <w:spacing w:val="0"/>
          <w:w w:val="100"/>
          <w:position w:val="0"/>
          <w:sz w:val="24"/>
          <w:szCs w:val="24"/>
          <w:lang w:val="en-US" w:eastAsia="en-US"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color w:val="auto"/>
          <w:spacing w:val="0"/>
          <w:w w:val="100"/>
          <w:position w:val="0"/>
          <w:sz w:val="24"/>
          <w:szCs w:val="24"/>
          <w:lang w:val="en-US" w:eastAsia="en-US"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bCs/>
          <w:color w:val="auto"/>
          <w:spacing w:val="0"/>
          <w:w w:val="100"/>
          <w:position w:val="0"/>
          <w:sz w:val="52"/>
          <w:szCs w:val="52"/>
          <w:lang w:val="en-US" w:eastAsia="zh-CN" w:bidi="en-US"/>
        </w:rPr>
      </w:pPr>
      <w:r>
        <w:rPr>
          <w:rFonts w:hint="eastAsia" w:cs="宋体"/>
          <w:b/>
          <w:bCs/>
          <w:color w:val="auto"/>
          <w:spacing w:val="0"/>
          <w:w w:val="100"/>
          <w:position w:val="0"/>
          <w:sz w:val="52"/>
          <w:szCs w:val="52"/>
          <w:lang w:val="en-US" w:eastAsia="zh-CN" w:bidi="en-US"/>
        </w:rPr>
        <w:t>常州市同和纺织机械制造有限</w:t>
      </w:r>
      <w:r>
        <w:rPr>
          <w:rFonts w:hint="eastAsia" w:ascii="宋体" w:hAnsi="宋体" w:eastAsia="宋体" w:cs="宋体"/>
          <w:b/>
          <w:bCs/>
          <w:color w:val="auto"/>
          <w:spacing w:val="0"/>
          <w:w w:val="100"/>
          <w:position w:val="0"/>
          <w:sz w:val="52"/>
          <w:szCs w:val="52"/>
          <w:lang w:val="en-US" w:eastAsia="zh-CN" w:bidi="en-US"/>
        </w:rPr>
        <w:t>公司</w:t>
      </w: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bCs/>
          <w:color w:val="auto"/>
          <w:spacing w:val="0"/>
          <w:w w:val="100"/>
          <w:position w:val="0"/>
          <w:sz w:val="52"/>
          <w:szCs w:val="52"/>
        </w:rPr>
      </w:pPr>
      <w:r>
        <w:rPr>
          <w:rFonts w:hint="eastAsia" w:ascii="宋体" w:hAnsi="宋体" w:eastAsia="宋体" w:cs="宋体"/>
          <w:b/>
          <w:bCs/>
          <w:color w:val="auto"/>
          <w:spacing w:val="0"/>
          <w:w w:val="100"/>
          <w:position w:val="0"/>
          <w:sz w:val="52"/>
          <w:szCs w:val="52"/>
        </w:rPr>
        <w:t>社会责任报告</w:t>
      </w: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bCs/>
          <w:color w:val="auto"/>
          <w:spacing w:val="0"/>
          <w:w w:val="100"/>
          <w:position w:val="0"/>
          <w:sz w:val="52"/>
          <w:szCs w:val="52"/>
          <w:lang w:eastAsia="zh-CN"/>
        </w:rPr>
      </w:pPr>
      <w:r>
        <w:rPr>
          <w:rFonts w:hint="eastAsia" w:ascii="宋体" w:hAnsi="宋体" w:eastAsia="宋体" w:cs="宋体"/>
          <w:b/>
          <w:bCs/>
          <w:color w:val="auto"/>
          <w:spacing w:val="0"/>
          <w:w w:val="100"/>
          <w:position w:val="0"/>
          <w:sz w:val="52"/>
          <w:szCs w:val="52"/>
          <w:lang w:eastAsia="zh-CN"/>
        </w:rPr>
        <w:t>（</w:t>
      </w:r>
      <w:r>
        <w:rPr>
          <w:rFonts w:hint="eastAsia" w:ascii="宋体" w:hAnsi="宋体" w:eastAsia="宋体" w:cs="宋体"/>
          <w:b/>
          <w:bCs/>
          <w:color w:val="auto"/>
          <w:spacing w:val="0"/>
          <w:w w:val="100"/>
          <w:position w:val="0"/>
          <w:sz w:val="52"/>
          <w:szCs w:val="52"/>
          <w:lang w:val="en-US" w:eastAsia="zh-CN"/>
        </w:rPr>
        <w:t>202</w:t>
      </w:r>
      <w:r>
        <w:rPr>
          <w:rFonts w:hint="eastAsia" w:cs="宋体"/>
          <w:b/>
          <w:bCs/>
          <w:color w:val="auto"/>
          <w:spacing w:val="0"/>
          <w:w w:val="100"/>
          <w:position w:val="0"/>
          <w:sz w:val="52"/>
          <w:szCs w:val="52"/>
          <w:lang w:val="en-US" w:eastAsia="zh-CN"/>
        </w:rPr>
        <w:t>3</w:t>
      </w:r>
      <w:r>
        <w:rPr>
          <w:rFonts w:hint="eastAsia" w:ascii="宋体" w:hAnsi="宋体" w:eastAsia="宋体" w:cs="宋体"/>
          <w:b/>
          <w:bCs/>
          <w:color w:val="auto"/>
          <w:spacing w:val="0"/>
          <w:w w:val="100"/>
          <w:position w:val="0"/>
          <w:sz w:val="52"/>
          <w:szCs w:val="52"/>
          <w:lang w:val="en-US" w:eastAsia="zh-CN"/>
        </w:rPr>
        <w:t>年度</w:t>
      </w:r>
      <w:r>
        <w:rPr>
          <w:rFonts w:hint="eastAsia" w:ascii="宋体" w:hAnsi="宋体" w:eastAsia="宋体" w:cs="宋体"/>
          <w:b/>
          <w:bCs/>
          <w:color w:val="auto"/>
          <w:spacing w:val="0"/>
          <w:w w:val="100"/>
          <w:position w:val="0"/>
          <w:sz w:val="52"/>
          <w:szCs w:val="52"/>
          <w:lang w:eastAsia="zh-CN"/>
        </w:rPr>
        <w:t>）</w:t>
      </w: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val="0"/>
          <w:bCs w:val="0"/>
          <w:i w:val="0"/>
          <w:iCs w:val="0"/>
          <w:smallCaps w:val="0"/>
          <w:strike w:val="0"/>
          <w:color w:val="auto"/>
          <w:spacing w:val="0"/>
          <w:w w:val="100"/>
          <w:position w:val="0"/>
          <w:sz w:val="24"/>
          <w:szCs w:val="24"/>
          <w:lang w:val="en-US" w:eastAsia="zh-CN" w:bidi="en-US"/>
        </w:rPr>
      </w:pP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center"/>
        <w:textAlignment w:val="auto"/>
        <w:rPr>
          <w:rFonts w:hint="eastAsia" w:ascii="宋体" w:hAnsi="宋体" w:eastAsia="宋体" w:cs="宋体"/>
          <w:b/>
          <w:bCs/>
          <w:color w:val="auto"/>
          <w:spacing w:val="0"/>
          <w:w w:val="100"/>
          <w:position w:val="0"/>
          <w:sz w:val="44"/>
          <w:szCs w:val="44"/>
          <w:lang w:val="en-US" w:eastAsia="zh-CN"/>
        </w:rPr>
      </w:pPr>
      <w:r>
        <w:rPr>
          <w:rFonts w:hint="eastAsia" w:ascii="宋体" w:hAnsi="宋体" w:eastAsia="宋体" w:cs="宋体"/>
          <w:b/>
          <w:bCs/>
          <w:color w:val="auto"/>
          <w:spacing w:val="0"/>
          <w:w w:val="100"/>
          <w:position w:val="0"/>
          <w:sz w:val="44"/>
          <w:szCs w:val="44"/>
          <w:lang w:val="en-US" w:eastAsia="zh-CN"/>
        </w:rPr>
        <w:t>202</w:t>
      </w:r>
      <w:r>
        <w:rPr>
          <w:rFonts w:hint="eastAsia" w:cs="宋体"/>
          <w:b/>
          <w:bCs/>
          <w:color w:val="auto"/>
          <w:spacing w:val="0"/>
          <w:w w:val="100"/>
          <w:position w:val="0"/>
          <w:sz w:val="44"/>
          <w:szCs w:val="44"/>
          <w:lang w:val="en-US" w:eastAsia="zh-CN"/>
        </w:rPr>
        <w:t>4</w:t>
      </w:r>
      <w:r>
        <w:rPr>
          <w:rFonts w:hint="eastAsia" w:ascii="宋体" w:hAnsi="宋体" w:eastAsia="宋体" w:cs="宋体"/>
          <w:b/>
          <w:bCs/>
          <w:color w:val="auto"/>
          <w:spacing w:val="0"/>
          <w:w w:val="100"/>
          <w:position w:val="0"/>
          <w:sz w:val="44"/>
          <w:szCs w:val="44"/>
          <w:lang w:val="en-US" w:eastAsia="zh-CN"/>
        </w:rPr>
        <w:t>年4月</w:t>
      </w:r>
      <w:bookmarkStart w:id="0" w:name="bookmark2"/>
      <w:bookmarkStart w:id="1" w:name="bookmark1"/>
      <w:bookmarkStart w:id="2" w:name="bookmark0"/>
    </w:p>
    <w:p>
      <w:pPr>
        <w:pStyle w:val="5"/>
        <w:keepNext w:val="0"/>
        <w:keepLines w:val="0"/>
        <w:pageBreakBefore/>
        <w:widowControl w:val="0"/>
        <w:shd w:val="clear" w:color="auto" w:fill="auto"/>
        <w:kinsoku/>
        <w:wordWrap/>
        <w:overflowPunct/>
        <w:topLinePunct w:val="0"/>
        <w:autoSpaceDE/>
        <w:autoSpaceDN/>
        <w:bidi w:val="0"/>
        <w:adjustRightInd/>
        <w:snapToGrid/>
        <w:spacing w:before="0" w:after="0" w:line="360" w:lineRule="auto"/>
        <w:ind w:left="0" w:right="0" w:firstLine="482" w:firstLineChars="200"/>
        <w:jc w:val="left"/>
        <w:textAlignment w:val="auto"/>
        <w:outlineLvl w:val="0"/>
        <w:rPr>
          <w:rFonts w:hint="eastAsia" w:ascii="宋体" w:hAnsi="宋体" w:eastAsia="宋体" w:cs="宋体"/>
          <w:b/>
          <w:bCs/>
          <w:color w:val="auto"/>
          <w:sz w:val="24"/>
          <w:szCs w:val="24"/>
        </w:rPr>
      </w:pPr>
      <w:r>
        <w:rPr>
          <w:rFonts w:hint="eastAsia" w:ascii="宋体" w:hAnsi="宋体" w:eastAsia="宋体" w:cs="宋体"/>
          <w:b/>
          <w:bCs/>
          <w:color w:val="auto"/>
          <w:spacing w:val="0"/>
          <w:w w:val="100"/>
          <w:position w:val="0"/>
          <w:sz w:val="24"/>
          <w:szCs w:val="24"/>
        </w:rPr>
        <w:t>报告概述</w:t>
      </w:r>
      <w:bookmarkEnd w:id="0"/>
      <w:bookmarkEnd w:id="1"/>
      <w:bookmarkEnd w:id="2"/>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本报告参照</w:t>
      </w:r>
      <w:r>
        <w:rPr>
          <w:rFonts w:hint="eastAsia" w:ascii="宋体" w:hAnsi="宋体" w:eastAsia="宋体" w:cs="宋体"/>
          <w:color w:val="auto"/>
          <w:spacing w:val="0"/>
          <w:w w:val="100"/>
          <w:position w:val="0"/>
          <w:sz w:val="24"/>
          <w:szCs w:val="24"/>
          <w:lang w:val="en-US" w:eastAsia="en-US" w:bidi="en-US"/>
        </w:rPr>
        <w:t>GRI</w:t>
      </w:r>
      <w:r>
        <w:rPr>
          <w:rFonts w:hint="eastAsia" w:ascii="宋体" w:hAnsi="宋体" w:eastAsia="宋体" w:cs="宋体"/>
          <w:color w:val="auto"/>
          <w:spacing w:val="0"/>
          <w:w w:val="100"/>
          <w:position w:val="0"/>
          <w:sz w:val="24"/>
          <w:szCs w:val="24"/>
        </w:rPr>
        <w:t>（全球报告倡议组织）《可持续发展报告指南》</w:t>
      </w:r>
      <w:r>
        <w:rPr>
          <w:rFonts w:hint="eastAsia" w:ascii="宋体" w:hAnsi="宋体" w:eastAsia="宋体" w:cs="宋体"/>
          <w:color w:val="auto"/>
          <w:spacing w:val="0"/>
          <w:w w:val="100"/>
          <w:position w:val="0"/>
          <w:sz w:val="24"/>
          <w:szCs w:val="24"/>
          <w:lang w:val="en-US" w:eastAsia="en-US" w:bidi="en-US"/>
        </w:rPr>
        <w:t>（G3</w:t>
      </w:r>
      <w:r>
        <w:rPr>
          <w:rFonts w:hint="eastAsia" w:ascii="宋体" w:hAnsi="宋体" w:eastAsia="宋体" w:cs="宋体"/>
          <w:color w:val="auto"/>
          <w:spacing w:val="0"/>
          <w:w w:val="100"/>
          <w:position w:val="0"/>
          <w:sz w:val="24"/>
          <w:szCs w:val="24"/>
        </w:rPr>
        <w:t>版）、中国社科院《中国企业社会责任报告编写指南》，并结合</w:t>
      </w:r>
      <w:r>
        <w:rPr>
          <w:rFonts w:hint="eastAsia" w:cs="宋体"/>
          <w:color w:val="auto"/>
          <w:spacing w:val="0"/>
          <w:w w:val="100"/>
          <w:position w:val="0"/>
          <w:sz w:val="24"/>
          <w:szCs w:val="24"/>
          <w:lang w:eastAsia="zh-CN"/>
        </w:rPr>
        <w:t>常州市同和纺织机械制造有限</w:t>
      </w:r>
      <w:r>
        <w:rPr>
          <w:rFonts w:hint="eastAsia" w:cs="宋体"/>
          <w:color w:val="auto"/>
          <w:spacing w:val="0"/>
          <w:w w:val="100"/>
          <w:position w:val="0"/>
          <w:sz w:val="24"/>
          <w:szCs w:val="24"/>
          <w:lang w:val="en-US" w:eastAsia="zh-CN"/>
        </w:rPr>
        <w:t>公司</w:t>
      </w:r>
      <w:r>
        <w:rPr>
          <w:rFonts w:hint="eastAsia" w:ascii="宋体" w:hAnsi="宋体" w:eastAsia="宋体" w:cs="宋体"/>
          <w:color w:val="auto"/>
          <w:spacing w:val="0"/>
          <w:w w:val="100"/>
          <w:position w:val="0"/>
          <w:sz w:val="24"/>
          <w:szCs w:val="24"/>
        </w:rPr>
        <w:t>对社会责任的独特理解和</w:t>
      </w:r>
      <w:r>
        <w:rPr>
          <w:rFonts w:hint="eastAsia" w:cs="宋体"/>
          <w:color w:val="auto"/>
          <w:spacing w:val="0"/>
          <w:w w:val="100"/>
          <w:position w:val="0"/>
          <w:sz w:val="24"/>
          <w:szCs w:val="24"/>
          <w:lang w:val="en-US" w:eastAsia="zh-CN"/>
        </w:rPr>
        <w:t>公司</w:t>
      </w:r>
      <w:r>
        <w:rPr>
          <w:rFonts w:hint="eastAsia" w:ascii="宋体" w:hAnsi="宋体" w:eastAsia="宋体" w:cs="宋体"/>
          <w:color w:val="auto"/>
          <w:spacing w:val="0"/>
          <w:w w:val="100"/>
          <w:position w:val="0"/>
          <w:sz w:val="24"/>
          <w:szCs w:val="24"/>
        </w:rPr>
        <w:t>的具体实践编写而成。</w:t>
      </w:r>
    </w:p>
    <w:p>
      <w:pPr>
        <w:pStyle w:val="9"/>
        <w:keepNext/>
        <w:keepLines/>
        <w:widowControl w:val="0"/>
        <w:shd w:val="clear" w:color="auto" w:fill="auto"/>
        <w:kinsoku/>
        <w:wordWrap/>
        <w:overflowPunct/>
        <w:topLinePunct w:val="0"/>
        <w:autoSpaceDE/>
        <w:autoSpaceDN/>
        <w:bidi w:val="0"/>
        <w:adjustRightInd/>
        <w:snapToGrid/>
        <w:spacing w:before="0" w:after="0" w:line="360" w:lineRule="auto"/>
        <w:ind w:left="0" w:right="0" w:firstLine="482" w:firstLineChars="200"/>
        <w:jc w:val="left"/>
        <w:textAlignment w:val="auto"/>
        <w:rPr>
          <w:rFonts w:hint="eastAsia" w:ascii="宋体" w:hAnsi="宋体" w:eastAsia="宋体" w:cs="宋体"/>
          <w:b/>
          <w:bCs/>
          <w:color w:val="auto"/>
          <w:sz w:val="24"/>
          <w:szCs w:val="24"/>
        </w:rPr>
      </w:pPr>
      <w:bookmarkStart w:id="3" w:name="bookmark3"/>
      <w:bookmarkStart w:id="4" w:name="bookmark4"/>
      <w:bookmarkStart w:id="5" w:name="bookmark5"/>
      <w:r>
        <w:rPr>
          <w:rFonts w:hint="eastAsia" w:ascii="宋体" w:hAnsi="宋体" w:eastAsia="宋体" w:cs="宋体"/>
          <w:b/>
          <w:bCs/>
          <w:color w:val="auto"/>
          <w:spacing w:val="0"/>
          <w:w w:val="100"/>
          <w:position w:val="0"/>
          <w:sz w:val="24"/>
          <w:szCs w:val="24"/>
        </w:rPr>
        <w:t>报告范围</w:t>
      </w:r>
      <w:bookmarkEnd w:id="3"/>
      <w:bookmarkEnd w:id="4"/>
      <w:bookmarkEnd w:id="5"/>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0"/>
          <w:w w:val="100"/>
          <w:position w:val="0"/>
          <w:sz w:val="24"/>
          <w:szCs w:val="24"/>
        </w:rPr>
        <w:t>除非有特殊说明，本报告主要描述202</w:t>
      </w:r>
      <w:r>
        <w:rPr>
          <w:rFonts w:hint="eastAsia" w:cs="宋体"/>
          <w:color w:val="auto"/>
          <w:spacing w:val="0"/>
          <w:w w:val="100"/>
          <w:position w:val="0"/>
          <w:sz w:val="24"/>
          <w:szCs w:val="24"/>
          <w:lang w:val="en-US" w:eastAsia="zh-CN"/>
        </w:rPr>
        <w:t>3</w:t>
      </w:r>
      <w:r>
        <w:rPr>
          <w:rFonts w:hint="eastAsia" w:ascii="宋体" w:hAnsi="宋体" w:eastAsia="宋体" w:cs="宋体"/>
          <w:color w:val="auto"/>
          <w:spacing w:val="0"/>
          <w:w w:val="100"/>
          <w:position w:val="0"/>
          <w:sz w:val="24"/>
          <w:szCs w:val="24"/>
        </w:rPr>
        <w:t>年1月1日至202</w:t>
      </w:r>
      <w:r>
        <w:rPr>
          <w:rFonts w:hint="eastAsia" w:cs="宋体"/>
          <w:color w:val="auto"/>
          <w:spacing w:val="0"/>
          <w:w w:val="100"/>
          <w:position w:val="0"/>
          <w:sz w:val="24"/>
          <w:szCs w:val="24"/>
          <w:lang w:val="en-US" w:eastAsia="zh-CN"/>
        </w:rPr>
        <w:t>3</w:t>
      </w:r>
      <w:r>
        <w:rPr>
          <w:rFonts w:hint="eastAsia" w:ascii="宋体" w:hAnsi="宋体" w:eastAsia="宋体" w:cs="宋体"/>
          <w:color w:val="auto"/>
          <w:spacing w:val="0"/>
          <w:w w:val="100"/>
          <w:position w:val="0"/>
          <w:sz w:val="24"/>
          <w:szCs w:val="24"/>
        </w:rPr>
        <w:t>年12月31日期间，</w:t>
      </w:r>
      <w:r>
        <w:rPr>
          <w:rFonts w:hint="eastAsia" w:cs="宋体"/>
          <w:color w:val="auto"/>
          <w:spacing w:val="0"/>
          <w:w w:val="100"/>
          <w:position w:val="0"/>
          <w:sz w:val="24"/>
          <w:szCs w:val="24"/>
          <w:lang w:eastAsia="zh-CN"/>
        </w:rPr>
        <w:t>常州市同和纺织机械制造有限</w:t>
      </w:r>
      <w:r>
        <w:rPr>
          <w:rFonts w:hint="eastAsia" w:ascii="宋体" w:hAnsi="宋体" w:eastAsia="宋体" w:cs="宋体"/>
          <w:color w:val="auto"/>
          <w:spacing w:val="0"/>
          <w:w w:val="100"/>
          <w:position w:val="0"/>
          <w:sz w:val="24"/>
          <w:szCs w:val="24"/>
        </w:rPr>
        <w:t>公司</w:t>
      </w:r>
      <w:r>
        <w:rPr>
          <w:rFonts w:hint="eastAsia" w:ascii="宋体" w:hAnsi="宋体" w:eastAsia="宋体" w:cs="宋体"/>
          <w:color w:val="auto"/>
          <w:spacing w:val="0"/>
          <w:w w:val="100"/>
          <w:position w:val="0"/>
          <w:sz w:val="24"/>
          <w:szCs w:val="24"/>
        </w:rPr>
        <w:t>在公司运营、</w:t>
      </w:r>
      <w:r>
        <w:rPr>
          <w:rFonts w:hint="eastAsia" w:cs="宋体"/>
          <w:color w:val="auto"/>
          <w:spacing w:val="0"/>
          <w:w w:val="100"/>
          <w:position w:val="0"/>
          <w:sz w:val="24"/>
          <w:szCs w:val="24"/>
          <w:lang w:eastAsia="zh-CN"/>
        </w:rPr>
        <w:t>组织结构</w:t>
      </w:r>
      <w:r>
        <w:rPr>
          <w:rFonts w:hint="eastAsia" w:ascii="宋体" w:hAnsi="宋体" w:eastAsia="宋体" w:cs="宋体"/>
          <w:color w:val="auto"/>
          <w:spacing w:val="0"/>
          <w:w w:val="100"/>
          <w:position w:val="0"/>
          <w:sz w:val="24"/>
          <w:szCs w:val="24"/>
        </w:rPr>
        <w:t>、</w:t>
      </w:r>
      <w:r>
        <w:rPr>
          <w:rFonts w:hint="eastAsia" w:cs="宋体"/>
          <w:color w:val="auto"/>
          <w:spacing w:val="0"/>
          <w:w w:val="100"/>
          <w:position w:val="0"/>
          <w:sz w:val="24"/>
          <w:szCs w:val="24"/>
          <w:lang w:eastAsia="zh-CN"/>
        </w:rPr>
        <w:t>技术创新</w:t>
      </w:r>
      <w:r>
        <w:rPr>
          <w:rFonts w:hint="eastAsia" w:ascii="宋体" w:hAnsi="宋体" w:eastAsia="宋体" w:cs="宋体"/>
          <w:color w:val="auto"/>
          <w:spacing w:val="0"/>
          <w:w w:val="100"/>
          <w:position w:val="0"/>
          <w:sz w:val="24"/>
          <w:szCs w:val="24"/>
        </w:rPr>
        <w:t>、供应链、人才建设等方面的工作</w:t>
      </w:r>
      <w:r>
        <w:rPr>
          <w:rFonts w:hint="eastAsia" w:cs="宋体"/>
          <w:color w:val="auto"/>
          <w:spacing w:val="0"/>
          <w:w w:val="100"/>
          <w:position w:val="0"/>
          <w:sz w:val="24"/>
          <w:szCs w:val="24"/>
          <w:lang w:eastAsia="zh-CN"/>
        </w:rPr>
        <w:t>。</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公司</w:t>
      </w:r>
      <w:r>
        <w:rPr>
          <w:rFonts w:hint="eastAsia" w:ascii="宋体" w:hAnsi="宋体" w:eastAsia="宋体" w:cs="宋体"/>
          <w:color w:val="auto"/>
          <w:spacing w:val="0"/>
          <w:w w:val="100"/>
          <w:position w:val="0"/>
          <w:sz w:val="24"/>
          <w:szCs w:val="24"/>
        </w:rPr>
        <w:t>地址：</w:t>
      </w:r>
      <w:r>
        <w:rPr>
          <w:rFonts w:hint="eastAsia" w:cs="宋体"/>
          <w:color w:val="auto"/>
          <w:spacing w:val="0"/>
          <w:w w:val="100"/>
          <w:position w:val="0"/>
          <w:sz w:val="24"/>
          <w:szCs w:val="24"/>
          <w:lang w:eastAsia="zh-CN"/>
        </w:rPr>
        <w:t>常州市</w:t>
      </w:r>
      <w:r>
        <w:rPr>
          <w:rFonts w:hint="eastAsia" w:cs="宋体"/>
          <w:color w:val="auto"/>
          <w:spacing w:val="0"/>
          <w:w w:val="100"/>
          <w:position w:val="0"/>
          <w:sz w:val="24"/>
          <w:szCs w:val="24"/>
          <w:lang w:val="en-US" w:eastAsia="zh-CN"/>
        </w:rPr>
        <w:t>经济开发区兴东路198号</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pacing w:val="0"/>
          <w:w w:val="100"/>
          <w:position w:val="0"/>
          <w:sz w:val="24"/>
          <w:szCs w:val="24"/>
        </w:rPr>
        <w:t>邮政编码：</w:t>
      </w:r>
      <w:r>
        <w:rPr>
          <w:rFonts w:hint="eastAsia" w:cs="宋体"/>
          <w:color w:val="auto"/>
          <w:spacing w:val="0"/>
          <w:w w:val="100"/>
          <w:position w:val="0"/>
          <w:sz w:val="24"/>
          <w:szCs w:val="24"/>
          <w:lang w:val="en-US" w:eastAsia="zh-CN"/>
        </w:rPr>
        <w:t>213025</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pacing w:val="0"/>
          <w:w w:val="100"/>
          <w:position w:val="0"/>
          <w:sz w:val="24"/>
          <w:szCs w:val="24"/>
          <w:lang w:val="en-US" w:eastAsia="zh-CN" w:bidi="en-US"/>
        </w:rPr>
      </w:pPr>
      <w:r>
        <w:rPr>
          <w:rFonts w:hint="eastAsia" w:ascii="宋体" w:hAnsi="宋体" w:eastAsia="宋体" w:cs="宋体"/>
          <w:color w:val="auto"/>
          <w:spacing w:val="0"/>
          <w:w w:val="100"/>
          <w:position w:val="0"/>
          <w:sz w:val="24"/>
          <w:szCs w:val="24"/>
        </w:rPr>
        <w:t>电话：</w:t>
      </w:r>
      <w:r>
        <w:rPr>
          <w:rFonts w:hint="eastAsia" w:cs="宋体"/>
          <w:color w:val="auto"/>
          <w:spacing w:val="0"/>
          <w:w w:val="100"/>
          <w:position w:val="0"/>
          <w:sz w:val="24"/>
          <w:szCs w:val="24"/>
          <w:lang w:val="en-US" w:eastAsia="zh-CN"/>
        </w:rPr>
        <w:t>0519-68862639</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pacing w:val="0"/>
          <w:w w:val="100"/>
          <w:position w:val="0"/>
          <w:sz w:val="24"/>
          <w:szCs w:val="24"/>
        </w:rPr>
        <w:t>传真：</w:t>
      </w:r>
      <w:r>
        <w:rPr>
          <w:rFonts w:hint="eastAsia" w:cs="宋体"/>
          <w:color w:val="auto"/>
          <w:spacing w:val="0"/>
          <w:w w:val="100"/>
          <w:position w:val="0"/>
          <w:sz w:val="24"/>
          <w:szCs w:val="24"/>
          <w:lang w:val="en-US" w:eastAsia="zh-CN"/>
        </w:rPr>
        <w:t>0519-88401618</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pacing w:val="0"/>
          <w:w w:val="100"/>
          <w:position w:val="0"/>
          <w:sz w:val="24"/>
          <w:szCs w:val="24"/>
        </w:rPr>
        <w:t>电子邮件：</w:t>
      </w:r>
      <w:r>
        <w:rPr>
          <w:rFonts w:hint="eastAsia" w:cs="宋体"/>
          <w:color w:val="auto"/>
          <w:spacing w:val="0"/>
          <w:w w:val="100"/>
          <w:position w:val="0"/>
          <w:sz w:val="24"/>
          <w:szCs w:val="24"/>
          <w:lang w:val="en-US" w:eastAsia="zh-CN"/>
        </w:rPr>
        <w:t>250187499@qq.com</w:t>
      </w:r>
    </w:p>
    <w:p>
      <w:pPr>
        <w:pStyle w:val="17"/>
        <w:keepNext w:val="0"/>
        <w:keepLines w:val="0"/>
        <w:pageBreakBefore/>
        <w:widowControl w:val="0"/>
        <w:shd w:val="clear" w:color="auto" w:fill="auto"/>
        <w:kinsoku/>
        <w:wordWrap/>
        <w:overflowPunct/>
        <w:topLinePunct w:val="0"/>
        <w:autoSpaceDE/>
        <w:autoSpaceDN/>
        <w:bidi w:val="0"/>
        <w:adjustRightInd/>
        <w:snapToGrid/>
        <w:spacing w:before="0" w:after="0" w:line="360" w:lineRule="auto"/>
        <w:ind w:left="0" w:right="0" w:firstLine="482" w:firstLineChars="200"/>
        <w:jc w:val="left"/>
        <w:textAlignment w:val="auto"/>
        <w:outlineLvl w:val="0"/>
        <w:rPr>
          <w:rFonts w:hint="eastAsia" w:ascii="宋体" w:hAnsi="宋体" w:eastAsia="宋体" w:cs="宋体"/>
          <w:b/>
          <w:bCs/>
          <w:color w:val="auto"/>
          <w:sz w:val="24"/>
          <w:szCs w:val="24"/>
        </w:rPr>
      </w:pPr>
      <w:r>
        <w:rPr>
          <w:rFonts w:hint="eastAsia" w:ascii="宋体" w:hAnsi="宋体" w:eastAsia="宋体" w:cs="宋体"/>
          <w:b/>
          <w:bCs/>
          <w:color w:val="auto"/>
          <w:spacing w:val="0"/>
          <w:w w:val="100"/>
          <w:position w:val="0"/>
          <w:sz w:val="24"/>
          <w:szCs w:val="24"/>
        </w:rPr>
        <w:t>一、公司简介</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heme="majorEastAsia" w:hAnsiTheme="majorEastAsia" w:eastAsiaTheme="majorEastAsia" w:cstheme="majorEastAsia"/>
          <w:sz w:val="24"/>
          <w:szCs w:val="24"/>
        </w:rPr>
      </w:pPr>
      <w:bookmarkStart w:id="6" w:name="bookmark8"/>
      <w:bookmarkStart w:id="7" w:name="bookmark9"/>
      <w:bookmarkStart w:id="8" w:name="bookmark6"/>
      <w:bookmarkStart w:id="9" w:name="bookmark7"/>
      <w:r>
        <w:rPr>
          <w:rFonts w:hint="eastAsia" w:asciiTheme="majorEastAsia" w:hAnsiTheme="majorEastAsia" w:eastAsiaTheme="majorEastAsia" w:cstheme="majorEastAsia"/>
          <w:sz w:val="24"/>
          <w:szCs w:val="24"/>
          <w:lang w:eastAsia="zh-CN"/>
        </w:rPr>
        <w:t>常州市</w:t>
      </w:r>
      <w:r>
        <w:rPr>
          <w:rFonts w:hint="eastAsia" w:asciiTheme="majorEastAsia" w:hAnsiTheme="majorEastAsia" w:eastAsiaTheme="majorEastAsia" w:cstheme="majorEastAsia"/>
          <w:sz w:val="24"/>
          <w:szCs w:val="24"/>
        </w:rPr>
        <w:t>同和纺织机械制造有限公司成立于1999年，属于纺织机械装备行业，是中国纺织机械协会副会长单位、中国棉纺行业协会常务理事单位，是纺机行业标准主要起草单位，获得江苏省著名商标、中国驰名商标。</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同和是江苏省高新技术企业；江苏省创新型企业、江苏省工程研究中心、江苏省技术中心、工业设计中心；曽获得了江苏省科学技术三等奖、中国纺织工业联合会的科学技术一等奖。</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公司拥有国家级科技进步奖4项，高新技术产品8项。拥有各类产品发明专利</w:t>
      </w:r>
      <w:r>
        <w:rPr>
          <w:rFonts w:hint="eastAsia" w:asciiTheme="majorEastAsia" w:hAnsiTheme="majorEastAsia" w:eastAsiaTheme="majorEastAsia" w:cstheme="majorEastAsia"/>
          <w:sz w:val="24"/>
          <w:szCs w:val="24"/>
          <w:lang w:val="en-US" w:eastAsia="zh-CN"/>
        </w:rPr>
        <w:t>22</w:t>
      </w:r>
      <w:r>
        <w:rPr>
          <w:rFonts w:hint="eastAsia" w:asciiTheme="majorEastAsia" w:hAnsiTheme="majorEastAsia" w:eastAsiaTheme="majorEastAsia" w:cstheme="majorEastAsia"/>
          <w:sz w:val="24"/>
          <w:szCs w:val="24"/>
        </w:rPr>
        <w:t>项，实用新型专利</w:t>
      </w:r>
      <w:r>
        <w:rPr>
          <w:rFonts w:hint="eastAsia" w:asciiTheme="majorEastAsia" w:hAnsiTheme="majorEastAsia" w:eastAsiaTheme="majorEastAsia" w:cstheme="majorEastAsia"/>
          <w:sz w:val="24"/>
          <w:szCs w:val="24"/>
          <w:lang w:val="en-US" w:eastAsia="zh-CN"/>
        </w:rPr>
        <w:t>32</w:t>
      </w:r>
      <w:r>
        <w:rPr>
          <w:rFonts w:hint="eastAsia" w:asciiTheme="majorEastAsia" w:hAnsiTheme="majorEastAsia" w:eastAsiaTheme="majorEastAsia" w:cstheme="majorEastAsia"/>
          <w:sz w:val="24"/>
          <w:szCs w:val="24"/>
        </w:rPr>
        <w:t>项，外观设计</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项，产品著作权</w:t>
      </w:r>
      <w:r>
        <w:rPr>
          <w:rFonts w:hint="eastAsia" w:asciiTheme="majorEastAsia" w:hAnsiTheme="majorEastAsia" w:eastAsiaTheme="majorEastAsia" w:cstheme="majorEastAsia"/>
          <w:sz w:val="24"/>
          <w:szCs w:val="24"/>
          <w:lang w:val="en-US" w:eastAsia="zh-CN"/>
        </w:rPr>
        <w:t>9</w:t>
      </w:r>
      <w:r>
        <w:rPr>
          <w:rFonts w:hint="eastAsia" w:asciiTheme="majorEastAsia" w:hAnsiTheme="majorEastAsia" w:eastAsiaTheme="majorEastAsia" w:cstheme="majorEastAsia"/>
          <w:sz w:val="24"/>
          <w:szCs w:val="24"/>
        </w:rPr>
        <w:t>项。</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公司依托工程技术研究中心，建立并完善中心体系建设，强化科研实施能力建设，引进和培养工程技术人才和科技型技术高管，为科技成果转化输送推动发展的骨干队伍。公司每年销售收入的5%左右作为研发投入。</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同和公司始终以原始创新、重大创新以及原始发明为最终技术目标，建立了一系列的激励机制，包括技术创新奖励、项目奖励制、科技成果转化分配制等，实行全方位激励机制。</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（1）技术创新奖：根据创新带来的经济效益、知识产权情况，分一级、二级、三级、四级和五级。每年以销售总额的0.5-1.5%作为奖励基金，实行月月评奖、发奖，激发每位员工的创新潜能。</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（2）项目奖励基金：每年2%~5%的企业净利润作为创新项目的奖励基金，用于奖励技术或管理创新项目。</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科技成果转化分配制：建立了科技创新成果转化分配体制，从粗纱机、细纱机等新产品的销售利润中提取20%奖励科技研发人员，将科技成果转化后获得的经济效益与科技人员的个人利益密切挂钩，激发他们技术创新的热情和动力。</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同时，公司内部人才培养注重绩效和潜能并行，实行规范、竞争、激励机制。设立人才工程的专项经费，实行优胜劣汰，对突出贡献者进行重奖，以激励科技人才自我发展的动力；对工作敬业、思路敏捷、专业基础好、有发展前途的技术人员送入高校进一步深造。外部专业人才引进采用流动、客座教授形式，吸引具备或从事纺织机械产品开发研究能力的人士、从事与家纺有关新材料应用的研究人士、省内外其他院校科研小组或个人。</w:t>
      </w:r>
    </w:p>
    <w:p>
      <w:pPr>
        <w:keepNext w:val="0"/>
        <w:keepLines w:val="0"/>
        <w:pageBreakBefore w:val="0"/>
        <w:widowControl w:val="0"/>
        <w:kinsoku/>
        <w:wordWrap/>
        <w:overflowPunct/>
        <w:topLinePunct w:val="0"/>
        <w:autoSpaceDE/>
        <w:autoSpaceDN/>
        <w:bidi w:val="0"/>
        <w:adjustRightInd/>
        <w:snapToGrid/>
        <w:ind w:firstLine="480"/>
        <w:textAlignment w:val="auto"/>
        <w:outlineLvl w:val="9"/>
        <w:rPr>
          <w:rFonts w:hint="eastAsia" w:asciiTheme="majorEastAsia" w:hAnsiTheme="majorEastAsia" w:eastAsiaTheme="majorEastAsia" w:cstheme="majorEastAsia"/>
          <w:sz w:val="24"/>
          <w:szCs w:val="24"/>
          <w:lang w:eastAsia="zh-CN"/>
        </w:rPr>
      </w:pP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2" w:firstLineChars="200"/>
        <w:jc w:val="left"/>
        <w:textAlignment w:val="auto"/>
        <w:outlineLvl w:val="0"/>
        <w:rPr>
          <w:rFonts w:hint="eastAsia" w:ascii="宋体" w:hAnsi="宋体" w:eastAsia="宋体" w:cs="宋体"/>
          <w:b/>
          <w:bCs/>
          <w:color w:val="auto"/>
          <w:spacing w:val="0"/>
          <w:w w:val="100"/>
          <w:position w:val="0"/>
          <w:sz w:val="24"/>
          <w:szCs w:val="24"/>
        </w:rPr>
      </w:pPr>
      <w:r>
        <w:rPr>
          <w:rFonts w:hint="eastAsia" w:ascii="宋体" w:hAnsi="宋体" w:eastAsia="宋体" w:cs="宋体"/>
          <w:b/>
          <w:bCs/>
          <w:color w:val="auto"/>
          <w:spacing w:val="0"/>
          <w:w w:val="100"/>
          <w:position w:val="0"/>
          <w:sz w:val="24"/>
          <w:szCs w:val="24"/>
        </w:rPr>
        <w:t>二</w:t>
      </w:r>
      <w:bookmarkEnd w:id="6"/>
      <w:r>
        <w:rPr>
          <w:rFonts w:hint="eastAsia" w:ascii="宋体" w:hAnsi="宋体" w:eastAsia="宋体" w:cs="宋体"/>
          <w:b/>
          <w:bCs/>
          <w:color w:val="auto"/>
          <w:spacing w:val="0"/>
          <w:w w:val="100"/>
          <w:position w:val="0"/>
          <w:sz w:val="24"/>
          <w:szCs w:val="24"/>
        </w:rPr>
        <w:t>、经营状况</w:t>
      </w:r>
      <w:bookmarkEnd w:id="7"/>
      <w:bookmarkEnd w:id="8"/>
      <w:bookmarkEnd w:id="9"/>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同和的第一个十年，主营纺机上的核心牵伸部件，全球市场份额占比70%，成功取代进口。同和第二个十年主营智能纺纱成套装备，主要机型为TH598J集聚纺细纱机</w:t>
      </w:r>
      <w:r>
        <w:rPr>
          <w:rFonts w:hint="eastAsia" w:asciiTheme="majorEastAsia" w:hAnsiTheme="majorEastAsia" w:eastAsiaTheme="majorEastAsia" w:cstheme="majorEastAsia"/>
          <w:color w:val="0000FF"/>
          <w:sz w:val="24"/>
          <w:szCs w:val="24"/>
          <w:lang w:eastAsia="zh-CN"/>
        </w:rPr>
        <w:t>、</w:t>
      </w:r>
      <w:r>
        <w:rPr>
          <w:rFonts w:hint="eastAsia" w:asciiTheme="minorEastAsia" w:hAnsiTheme="minorEastAsia" w:eastAsiaTheme="minorEastAsia" w:cstheme="minorEastAsia"/>
          <w:color w:val="auto"/>
          <w:sz w:val="24"/>
          <w:szCs w:val="24"/>
          <w:highlight w:val="none"/>
        </w:rPr>
        <w:t>THC2015全自动落纱粗</w:t>
      </w:r>
      <w:r>
        <w:rPr>
          <w:rFonts w:hint="eastAsia" w:asciiTheme="minorEastAsia" w:hAnsiTheme="minorEastAsia" w:eastAsiaTheme="minorEastAsia" w:cstheme="minorEastAsia"/>
          <w:color w:val="auto"/>
          <w:sz w:val="24"/>
          <w:szCs w:val="24"/>
          <w:highlight w:val="none"/>
          <w:lang w:eastAsia="zh-CN"/>
        </w:rPr>
        <w:t>纱机、</w:t>
      </w:r>
      <w:r>
        <w:rPr>
          <w:rFonts w:hint="eastAsia" w:asciiTheme="minorEastAsia" w:hAnsiTheme="minorEastAsia" w:eastAsiaTheme="minorEastAsia" w:cstheme="minorEastAsia"/>
          <w:color w:val="auto"/>
          <w:sz w:val="24"/>
          <w:szCs w:val="24"/>
          <w:highlight w:val="none"/>
          <w:lang w:val="en-US" w:eastAsia="zh-CN"/>
        </w:rPr>
        <w:t>THKQ</w:t>
      </w:r>
      <w:r>
        <w:rPr>
          <w:rFonts w:hint="eastAsia" w:asciiTheme="minorEastAsia" w:hAnsiTheme="minorEastAsia" w:eastAsiaTheme="minorEastAsia" w:cstheme="minorEastAsia"/>
          <w:color w:val="auto"/>
          <w:sz w:val="24"/>
          <w:szCs w:val="24"/>
          <w:highlight w:val="none"/>
        </w:rPr>
        <w:t>粗细联</w:t>
      </w:r>
      <w:r>
        <w:rPr>
          <w:rFonts w:hint="eastAsia" w:asciiTheme="minorEastAsia" w:hAnsiTheme="minorEastAsia" w:eastAsiaTheme="minorEastAsia" w:cstheme="minorEastAsia"/>
          <w:color w:val="auto"/>
          <w:sz w:val="24"/>
          <w:szCs w:val="24"/>
          <w:highlight w:val="none"/>
          <w:lang w:eastAsia="zh-CN"/>
        </w:rPr>
        <w:t>输送系统</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是</w:t>
      </w:r>
      <w:r>
        <w:rPr>
          <w:rFonts w:hint="eastAsia" w:asciiTheme="minorEastAsia" w:hAnsiTheme="minorEastAsia" w:eastAsiaTheme="minorEastAsia" w:cstheme="minorEastAsia"/>
          <w:color w:val="auto"/>
          <w:sz w:val="24"/>
          <w:szCs w:val="24"/>
          <w:highlight w:val="none"/>
        </w:rPr>
        <w:t>国内</w:t>
      </w:r>
      <w:r>
        <w:rPr>
          <w:rFonts w:hint="eastAsia" w:asciiTheme="minorEastAsia" w:hAnsiTheme="minorEastAsia" w:cstheme="minorEastAsia"/>
          <w:color w:val="auto"/>
          <w:sz w:val="24"/>
          <w:szCs w:val="24"/>
          <w:highlight w:val="none"/>
          <w:lang w:eastAsia="zh-CN"/>
        </w:rPr>
        <w:t>在同</w:t>
      </w:r>
      <w:r>
        <w:rPr>
          <w:rFonts w:hint="eastAsia" w:asciiTheme="minorEastAsia" w:hAnsiTheme="minorEastAsia" w:eastAsiaTheme="minorEastAsia" w:cstheme="minorEastAsia"/>
          <w:color w:val="auto"/>
          <w:sz w:val="24"/>
          <w:szCs w:val="24"/>
          <w:highlight w:val="none"/>
        </w:rPr>
        <w:t>一家工厂生产粗细联成套装备的唯一厂家，在国内保持绝对优势。</w:t>
      </w:r>
      <w:r>
        <w:rPr>
          <w:rFonts w:hint="eastAsia" w:asciiTheme="majorEastAsia" w:hAnsiTheme="majorEastAsia" w:eastAsiaTheme="majorEastAsia" w:cstheme="majorEastAsia"/>
          <w:color w:val="auto"/>
          <w:sz w:val="24"/>
          <w:szCs w:val="24"/>
        </w:rPr>
        <w:t>2012、2015年两次获得国家工信部技术改造专项资金。2009、2015年两次获得江苏省科技成果转化专项资金。2015年获得国开基金1亿元融资资金支持，成为首批获得国开发展基金扶持的民营企业。从技术的领先性来说，目前同和是国内第一，全球第三。</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 xml:space="preserve">    同和TH598J集聚纺自动落纱细纱机，自主研发，拥有核心专利、技术，单台最长总锭数2016锭，最高锭速25000r/min，前罗拉速度400r/min，采用全电子牵伸、积极式电子升降系统、分断组装等世界先进技术，属国内首创，填补国内空白。2017年通过中国纺织工业联合会部级科技成果鉴定，达到国际先进水平</w:t>
      </w:r>
      <w:r>
        <w:rPr>
          <w:rFonts w:hint="eastAsia" w:asciiTheme="majorEastAsia" w:hAnsiTheme="majorEastAsia" w:eastAsiaTheme="majorEastAsia" w:cstheme="majorEastAsia"/>
          <w:color w:val="auto"/>
          <w:sz w:val="24"/>
          <w:szCs w:val="24"/>
          <w:lang w:val="en-US" w:eastAsia="zh-CN"/>
        </w:rPr>
        <w:t>；2017年荣获</w:t>
      </w:r>
      <w:r>
        <w:rPr>
          <w:rFonts w:hint="eastAsia" w:asciiTheme="majorEastAsia" w:hAnsiTheme="majorEastAsia" w:eastAsiaTheme="majorEastAsia" w:cstheme="majorEastAsia"/>
          <w:color w:val="auto"/>
          <w:sz w:val="24"/>
          <w:szCs w:val="24"/>
        </w:rPr>
        <w:t>中国纺织工业联合会</w:t>
      </w:r>
      <w:r>
        <w:rPr>
          <w:rFonts w:hint="eastAsia" w:asciiTheme="majorEastAsia" w:hAnsiTheme="majorEastAsia" w:eastAsiaTheme="majorEastAsia" w:cstheme="majorEastAsia"/>
          <w:color w:val="auto"/>
          <w:sz w:val="24"/>
          <w:szCs w:val="24"/>
          <w:lang w:eastAsia="zh-CN"/>
        </w:rPr>
        <w:t>科学技术奖二</w:t>
      </w:r>
      <w:r>
        <w:rPr>
          <w:rFonts w:hint="eastAsia" w:asciiTheme="majorEastAsia" w:hAnsiTheme="majorEastAsia" w:eastAsiaTheme="majorEastAsia" w:cstheme="majorEastAsia"/>
          <w:color w:val="auto"/>
          <w:sz w:val="24"/>
          <w:szCs w:val="24"/>
          <w:lang w:val="en-US" w:eastAsia="zh-CN"/>
        </w:rPr>
        <w:t>等奖；2017年荣获</w:t>
      </w:r>
      <w:r>
        <w:rPr>
          <w:rFonts w:hint="eastAsia" w:asciiTheme="majorEastAsia" w:hAnsiTheme="majorEastAsia" w:eastAsiaTheme="majorEastAsia" w:cstheme="majorEastAsia"/>
          <w:color w:val="auto"/>
          <w:sz w:val="24"/>
          <w:szCs w:val="24"/>
        </w:rPr>
        <w:t>中国商业联合会科学技术奖一等奖</w:t>
      </w:r>
      <w:r>
        <w:rPr>
          <w:rFonts w:hint="eastAsia" w:asciiTheme="majorEastAsia" w:hAnsiTheme="majorEastAsia" w:eastAsiaTheme="majorEastAsia" w:cstheme="majorEastAsia"/>
          <w:color w:val="auto"/>
          <w:sz w:val="24"/>
          <w:szCs w:val="24"/>
          <w:lang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color w:val="auto"/>
          <w:sz w:val="24"/>
          <w:szCs w:val="24"/>
          <w:highlight w:val="none"/>
          <w:lang w:bidi="ar"/>
        </w:rPr>
      </w:pPr>
      <w:r>
        <w:rPr>
          <w:rFonts w:hint="eastAsia" w:asciiTheme="minorEastAsia" w:hAnsiTheme="minorEastAsia" w:eastAsiaTheme="minorEastAsia" w:cstheme="minorEastAsia"/>
          <w:b w:val="0"/>
          <w:bCs w:val="0"/>
          <w:color w:val="auto"/>
          <w:sz w:val="24"/>
          <w:szCs w:val="24"/>
          <w:highlight w:val="none"/>
          <w:lang w:val="en-US" w:eastAsia="zh-CN"/>
        </w:rPr>
        <w:t>同和THC2015全自动落纱粗纱机，自主研发</w:t>
      </w:r>
      <w:r>
        <w:rPr>
          <w:rFonts w:hint="eastAsia" w:asciiTheme="minorEastAsia" w:hAnsiTheme="minorEastAsia" w:eastAsiaTheme="minorEastAsia" w:cstheme="minorEastAsia"/>
          <w:b w:val="0"/>
          <w:bCs w:val="0"/>
          <w:color w:val="auto"/>
          <w:sz w:val="24"/>
          <w:szCs w:val="24"/>
          <w:highlight w:val="none"/>
        </w:rPr>
        <w:t>，拥有核心专利、技术</w:t>
      </w:r>
      <w:r>
        <w:rPr>
          <w:rFonts w:hint="eastAsia" w:asciiTheme="minorEastAsia" w:hAnsiTheme="minorEastAsia" w:eastAsiaTheme="minorEastAsia" w:cstheme="minorEastAsia"/>
          <w:b w:val="0"/>
          <w:bCs w:val="0"/>
          <w:color w:val="auto"/>
          <w:sz w:val="24"/>
          <w:szCs w:val="24"/>
          <w:highlight w:val="none"/>
          <w:lang w:eastAsia="zh-CN"/>
        </w:rPr>
        <w:t>，采用外</w:t>
      </w:r>
      <w:r>
        <w:rPr>
          <w:rFonts w:hint="eastAsia" w:asciiTheme="minorEastAsia" w:hAnsiTheme="minorEastAsia" w:eastAsiaTheme="minorEastAsia" w:cstheme="minorEastAsia"/>
          <w:b w:val="0"/>
          <w:bCs w:val="0"/>
          <w:color w:val="auto"/>
          <w:sz w:val="24"/>
          <w:szCs w:val="24"/>
          <w:highlight w:val="none"/>
          <w:lang w:bidi="ar"/>
        </w:rPr>
        <w:t>置独立式落纱装置、双自由度下龙筋机构、钢带回转落纱插管机构、自动生头控制程序等</w:t>
      </w:r>
      <w:r>
        <w:rPr>
          <w:rFonts w:hint="eastAsia" w:asciiTheme="minorEastAsia" w:hAnsiTheme="minorEastAsia" w:eastAsiaTheme="minorEastAsia" w:cstheme="minorEastAsia"/>
          <w:b w:val="0"/>
          <w:bCs w:val="0"/>
          <w:color w:val="auto"/>
          <w:sz w:val="24"/>
          <w:szCs w:val="24"/>
          <w:highlight w:val="none"/>
          <w:lang w:eastAsia="zh-CN" w:bidi="ar"/>
        </w:rPr>
        <w:t>世界先进技术</w:t>
      </w:r>
      <w:r>
        <w:rPr>
          <w:rFonts w:hint="eastAsia" w:asciiTheme="minorEastAsia" w:hAnsiTheme="minorEastAsia" w:eastAsiaTheme="minorEastAsia" w:cstheme="minorEastAsia"/>
          <w:b w:val="0"/>
          <w:bCs w:val="0"/>
          <w:color w:val="auto"/>
          <w:sz w:val="24"/>
          <w:szCs w:val="24"/>
          <w:highlight w:val="none"/>
          <w:lang w:bidi="ar"/>
        </w:rPr>
        <w:t>，实现粗纱</w:t>
      </w:r>
      <w:r>
        <w:rPr>
          <w:rFonts w:hint="eastAsia" w:asciiTheme="minorEastAsia" w:hAnsiTheme="minorEastAsia" w:eastAsiaTheme="minorEastAsia" w:cstheme="minorEastAsia"/>
          <w:b w:val="0"/>
          <w:bCs w:val="0"/>
          <w:color w:val="auto"/>
          <w:sz w:val="24"/>
          <w:szCs w:val="24"/>
          <w:highlight w:val="none"/>
          <w:lang w:eastAsia="zh-CN" w:bidi="ar"/>
        </w:rPr>
        <w:t>机</w:t>
      </w:r>
      <w:r>
        <w:rPr>
          <w:rFonts w:hint="eastAsia" w:asciiTheme="minorEastAsia" w:hAnsiTheme="minorEastAsia" w:eastAsiaTheme="minorEastAsia" w:cstheme="minorEastAsia"/>
          <w:b w:val="0"/>
          <w:bCs w:val="0"/>
          <w:color w:val="auto"/>
          <w:sz w:val="24"/>
          <w:szCs w:val="24"/>
          <w:highlight w:val="none"/>
          <w:lang w:bidi="ar"/>
        </w:rPr>
        <w:t>的自动整体换纱，使得粗纱取满管、放空管率均达到100%，生头率达到99.8%，粗纱落纱时间</w:t>
      </w: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rPr>
        <w:t>3分钟</w:t>
      </w:r>
      <w:r>
        <w:rPr>
          <w:rFonts w:hint="eastAsia" w:asciiTheme="minorEastAsia" w:hAnsiTheme="minorEastAsia" w:eastAsiaTheme="minorEastAsia" w:cstheme="minorEastAsia"/>
          <w:b w:val="0"/>
          <w:bCs w:val="0"/>
          <w:color w:val="auto"/>
          <w:sz w:val="24"/>
          <w:szCs w:val="24"/>
          <w:highlight w:val="none"/>
          <w:lang w:bidi="ar"/>
        </w:rPr>
        <w:t>。</w:t>
      </w:r>
      <w:r>
        <w:rPr>
          <w:rFonts w:hint="eastAsia" w:asciiTheme="majorEastAsia" w:hAnsiTheme="majorEastAsia" w:eastAsiaTheme="majorEastAsia" w:cstheme="majorEastAsia"/>
          <w:color w:val="auto"/>
          <w:sz w:val="24"/>
          <w:szCs w:val="24"/>
          <w:highlight w:val="none"/>
        </w:rPr>
        <w:t>2017年通过中国纺</w:t>
      </w:r>
      <w:r>
        <w:rPr>
          <w:rFonts w:hint="eastAsia" w:ascii="宋体" w:hAnsi="宋体" w:eastAsia="宋体" w:cs="宋体"/>
          <w:color w:val="auto"/>
          <w:sz w:val="24"/>
          <w:szCs w:val="24"/>
          <w:highlight w:val="none"/>
        </w:rPr>
        <w:t>织工业联合会部级科技成果鉴定，达到国际先进水平</w:t>
      </w:r>
      <w:r>
        <w:rPr>
          <w:rFonts w:hint="eastAsia" w:ascii="宋体" w:hAnsi="宋体" w:eastAsia="宋体" w:cs="宋体"/>
          <w:color w:val="auto"/>
          <w:sz w:val="24"/>
          <w:szCs w:val="24"/>
          <w:highlight w:val="none"/>
          <w:lang w:val="en-US" w:eastAsia="zh-CN"/>
        </w:rPr>
        <w:t>；</w:t>
      </w:r>
    </w:p>
    <w:p>
      <w:pPr>
        <w:keepNext w:val="0"/>
        <w:keepLines w:val="0"/>
        <w:pageBreakBefore w:val="0"/>
        <w:widowControl w:val="0"/>
        <w:numPr>
          <w:ilvl w:val="0"/>
          <w:numId w:val="0"/>
        </w:numPr>
        <w:shd w:val="clear" w:color="auto" w:fill="auto"/>
        <w:tabs>
          <w:tab w:val="left" w:pos="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lang w:val="en-US" w:eastAsia="zh-CN"/>
        </w:rPr>
        <w:t>THKQ</w:t>
      </w:r>
      <w:r>
        <w:rPr>
          <w:rFonts w:hint="eastAsia" w:ascii="宋体" w:hAnsi="宋体" w:eastAsia="宋体" w:cs="宋体"/>
          <w:b w:val="0"/>
          <w:bCs w:val="0"/>
          <w:color w:val="auto"/>
          <w:sz w:val="24"/>
          <w:szCs w:val="24"/>
          <w:highlight w:val="none"/>
        </w:rPr>
        <w:t>粗细联</w:t>
      </w:r>
      <w:r>
        <w:rPr>
          <w:rFonts w:hint="eastAsia" w:ascii="宋体" w:hAnsi="宋体" w:eastAsia="宋体" w:cs="宋体"/>
          <w:b w:val="0"/>
          <w:bCs w:val="0"/>
          <w:color w:val="auto"/>
          <w:sz w:val="24"/>
          <w:szCs w:val="24"/>
          <w:highlight w:val="none"/>
          <w:lang w:eastAsia="zh-CN"/>
        </w:rPr>
        <w:t>输送</w:t>
      </w:r>
      <w:r>
        <w:rPr>
          <w:rFonts w:hint="eastAsia" w:ascii="宋体" w:hAnsi="宋体" w:eastAsia="宋体" w:cs="宋体"/>
          <w:b w:val="0"/>
          <w:bCs w:val="0"/>
          <w:color w:val="auto"/>
          <w:sz w:val="24"/>
          <w:szCs w:val="24"/>
          <w:highlight w:val="none"/>
        </w:rPr>
        <w:t>系统</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完成</w:t>
      </w:r>
      <w:r>
        <w:rPr>
          <w:rFonts w:hint="eastAsia" w:ascii="宋体" w:hAnsi="宋体" w:eastAsia="宋体" w:cs="宋体"/>
          <w:b w:val="0"/>
          <w:bCs w:val="0"/>
          <w:color w:val="auto"/>
          <w:sz w:val="24"/>
          <w:szCs w:val="24"/>
          <w:highlight w:val="none"/>
          <w:lang w:eastAsia="zh-CN"/>
        </w:rPr>
        <w:t>了</w:t>
      </w:r>
      <w:r>
        <w:rPr>
          <w:rFonts w:hint="eastAsia" w:ascii="宋体" w:hAnsi="宋体" w:eastAsia="宋体" w:cs="宋体"/>
          <w:b w:val="0"/>
          <w:bCs w:val="0"/>
          <w:color w:val="auto"/>
          <w:sz w:val="24"/>
          <w:szCs w:val="24"/>
          <w:highlight w:val="none"/>
        </w:rPr>
        <w:t>粗纱品种识别及单锭单清的清尾纱技术攻克，并结合计算机通信技术和现场总线控制技术，提高了粗纱输送定点准确率（可达99.8%）及尾纱清除率、识别率（清除率：＞9</w:t>
      </w: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%，识别率：</w:t>
      </w:r>
      <w:r>
        <w:rPr>
          <w:rFonts w:hint="eastAsia" w:ascii="宋体" w:hAnsi="宋体" w:eastAsia="宋体" w:cs="宋体"/>
          <w:b w:val="0"/>
          <w:bCs w:val="0"/>
          <w:color w:val="auto"/>
          <w:sz w:val="24"/>
          <w:szCs w:val="24"/>
          <w:highlight w:val="none"/>
          <w:lang w:val="en-US" w:eastAsia="zh-CN"/>
        </w:rPr>
        <w:t>100</w:t>
      </w:r>
      <w:r>
        <w:rPr>
          <w:rFonts w:hint="eastAsia" w:ascii="宋体" w:hAnsi="宋体" w:eastAsia="宋体" w:cs="宋体"/>
          <w:b w:val="0"/>
          <w:bCs w:val="0"/>
          <w:color w:val="auto"/>
          <w:sz w:val="24"/>
          <w:szCs w:val="24"/>
          <w:highlight w:val="none"/>
        </w:rPr>
        <w:t>%），实现了纱线品种自动识别、自动确认，粗纱纺制和输送的自动化、连续化及数字化控制。</w:t>
      </w:r>
      <w:r>
        <w:rPr>
          <w:rFonts w:hint="eastAsia" w:ascii="宋体" w:hAnsi="宋体" w:eastAsia="宋体" w:cs="宋体"/>
          <w:color w:val="auto"/>
          <w:sz w:val="24"/>
          <w:szCs w:val="24"/>
          <w:highlight w:val="none"/>
        </w:rPr>
        <w:t>2017年通过中国纺织工业联合会部级科技成果鉴定，</w:t>
      </w:r>
      <w:r>
        <w:rPr>
          <w:rFonts w:hint="eastAsia" w:ascii="宋体" w:hAnsi="宋体" w:eastAsia="宋体" w:cs="宋体"/>
          <w:b w:val="0"/>
          <w:bCs w:val="0"/>
          <w:color w:val="auto"/>
          <w:sz w:val="24"/>
          <w:szCs w:val="24"/>
          <w:highlight w:val="none"/>
        </w:rPr>
        <w:t>达到国际先进水平</w:t>
      </w:r>
      <w:r>
        <w:rPr>
          <w:rFonts w:hint="eastAsia" w:ascii="宋体" w:hAnsi="宋体" w:eastAsia="宋体" w:cs="宋体"/>
          <w:b w:val="0"/>
          <w:bCs w:val="0"/>
          <w:color w:val="auto"/>
          <w:sz w:val="24"/>
          <w:szCs w:val="24"/>
          <w:highlight w:val="none"/>
          <w:lang w:val="en-US" w:eastAsia="zh-CN"/>
        </w:rPr>
        <w:t>；</w:t>
      </w:r>
    </w:p>
    <w:p>
      <w:pPr>
        <w:keepNext w:val="0"/>
        <w:keepLines w:val="0"/>
        <w:pageBreakBefore w:val="0"/>
        <w:widowControl w:val="0"/>
        <w:numPr>
          <w:ilvl w:val="0"/>
          <w:numId w:val="0"/>
        </w:numPr>
        <w:shd w:val="clear" w:color="auto" w:fill="auto"/>
        <w:tabs>
          <w:tab w:val="left" w:pos="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粗细联合智能纺纱生产线，</w:t>
      </w:r>
      <w:r>
        <w:rPr>
          <w:rFonts w:hint="eastAsia" w:ascii="宋体" w:hAnsi="宋体" w:eastAsia="宋体" w:cs="宋体"/>
          <w:b w:val="0"/>
          <w:bCs w:val="0"/>
          <w:color w:val="auto"/>
          <w:sz w:val="24"/>
          <w:szCs w:val="24"/>
          <w:highlight w:val="none"/>
        </w:rPr>
        <w:t>实现从棉条到粗纱，再到细纱的连续化智能生产，是替代传统纺纱装备的主力装备</w:t>
      </w:r>
      <w:r>
        <w:rPr>
          <w:rFonts w:hint="eastAsia" w:ascii="宋体" w:hAnsi="宋体" w:eastAsia="宋体" w:cs="宋体"/>
          <w:b w:val="0"/>
          <w:bCs w:val="0"/>
          <w:color w:val="auto"/>
          <w:sz w:val="24"/>
          <w:szCs w:val="24"/>
          <w:highlight w:val="none"/>
          <w:lang w:eastAsia="zh-CN"/>
        </w:rPr>
        <w:t>，是国内唯一一家，全球第二家拥有粗纱机、细纱机、粗细联输送系统的</w:t>
      </w:r>
      <w:r>
        <w:rPr>
          <w:rFonts w:hint="eastAsia" w:ascii="宋体" w:hAnsi="宋体" w:eastAsia="宋体" w:cs="宋体"/>
          <w:b w:val="0"/>
          <w:bCs w:val="0"/>
          <w:color w:val="auto"/>
          <w:sz w:val="24"/>
          <w:szCs w:val="24"/>
          <w:highlight w:val="none"/>
          <w:lang w:val="en-US" w:eastAsia="zh-CN"/>
        </w:rPr>
        <w:t>成套装备的研发、制造、销售企业。2018年荣获中国商业联合会科学技术奖二等奖、2019年荣获江苏省科技进步奖三等奖。</w:t>
      </w:r>
    </w:p>
    <w:p>
      <w:pPr>
        <w:keepNext w:val="0"/>
        <w:keepLines w:val="0"/>
        <w:pageBreakBefore w:val="0"/>
        <w:widowControl w:val="0"/>
        <w:numPr>
          <w:ilvl w:val="0"/>
          <w:numId w:val="0"/>
        </w:numPr>
        <w:shd w:val="clear" w:color="auto" w:fill="auto"/>
        <w:tabs>
          <w:tab w:val="left" w:pos="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同和认为作为企业，需要不断的分析市场，发现市场，创造市场，最后引领市场，才能保持市场的领先及产品市场竞争力。我们定位高端纺纱市场，例如，最知名的安徽华茂集团有限公司，是工信部认定的纺纱行业唯一一家智能制造纺纱示范性企业，用的</w:t>
      </w:r>
      <w:r>
        <w:rPr>
          <w:rFonts w:hint="eastAsia" w:ascii="宋体" w:hAnsi="宋体" w:eastAsia="宋体" w:cs="宋体"/>
          <w:b w:val="0"/>
          <w:bCs w:val="0"/>
          <w:color w:val="auto"/>
          <w:sz w:val="24"/>
          <w:szCs w:val="24"/>
          <w:highlight w:val="none"/>
          <w:lang w:eastAsia="zh-CN"/>
        </w:rPr>
        <w:t>是同和</w:t>
      </w:r>
      <w:r>
        <w:rPr>
          <w:rFonts w:hint="eastAsia" w:ascii="宋体" w:hAnsi="宋体" w:eastAsia="宋体" w:cs="宋体"/>
          <w:b w:val="0"/>
          <w:bCs w:val="0"/>
          <w:color w:val="auto"/>
          <w:sz w:val="24"/>
          <w:szCs w:val="24"/>
          <w:highlight w:val="none"/>
        </w:rPr>
        <w:t>的智能纺纱成套装备；最有影响力体量最大的企业如山东魏桥创业集团，2021年中国500强排名第81名；历史最老的南通大生纺织集团，被认定为国家工业遗产；</w:t>
      </w:r>
      <w:r>
        <w:rPr>
          <w:rFonts w:hint="eastAsia" w:ascii="宋体" w:hAnsi="宋体" w:eastAsia="宋体" w:cs="宋体"/>
          <w:b w:val="0"/>
          <w:bCs w:val="0"/>
          <w:color w:val="auto"/>
          <w:sz w:val="24"/>
          <w:szCs w:val="24"/>
          <w:highlight w:val="none"/>
          <w:lang w:eastAsia="zh-CN"/>
        </w:rPr>
        <w:t>用的也是同和公司生产的最新的智能自动落纱细纱机。</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2" w:firstLineChars="200"/>
        <w:jc w:val="left"/>
        <w:textAlignment w:val="auto"/>
        <w:outlineLvl w:val="0"/>
        <w:rPr>
          <w:rFonts w:hint="eastAsia" w:ascii="宋体" w:hAnsi="宋体" w:eastAsia="宋体" w:cs="宋体"/>
          <w:b/>
          <w:bCs/>
          <w:i w:val="0"/>
          <w:iCs w:val="0"/>
          <w:smallCaps w:val="0"/>
          <w:strike w:val="0"/>
          <w:color w:val="auto"/>
          <w:spacing w:val="0"/>
          <w:w w:val="100"/>
          <w:position w:val="0"/>
          <w:sz w:val="24"/>
          <w:szCs w:val="24"/>
        </w:rPr>
      </w:pPr>
      <w:bookmarkStart w:id="10" w:name="bookmark12"/>
      <w:bookmarkStart w:id="11" w:name="bookmark11"/>
      <w:bookmarkStart w:id="12" w:name="bookmark13"/>
      <w:bookmarkStart w:id="13" w:name="bookmark10"/>
      <w:r>
        <w:rPr>
          <w:rFonts w:hint="eastAsia" w:ascii="宋体" w:hAnsi="宋体" w:eastAsia="宋体" w:cs="宋体"/>
          <w:b/>
          <w:bCs/>
          <w:i w:val="0"/>
          <w:iCs w:val="0"/>
          <w:smallCaps w:val="0"/>
          <w:strike w:val="0"/>
          <w:color w:val="auto"/>
          <w:spacing w:val="0"/>
          <w:w w:val="100"/>
          <w:position w:val="0"/>
          <w:sz w:val="24"/>
          <w:szCs w:val="24"/>
        </w:rPr>
        <w:t>三</w:t>
      </w:r>
      <w:bookmarkEnd w:id="10"/>
      <w:r>
        <w:rPr>
          <w:rFonts w:hint="eastAsia" w:ascii="宋体" w:hAnsi="宋体" w:eastAsia="宋体" w:cs="宋体"/>
          <w:b/>
          <w:bCs/>
          <w:i w:val="0"/>
          <w:iCs w:val="0"/>
          <w:smallCaps w:val="0"/>
          <w:strike w:val="0"/>
          <w:color w:val="auto"/>
          <w:spacing w:val="0"/>
          <w:w w:val="100"/>
          <w:position w:val="0"/>
          <w:sz w:val="24"/>
          <w:szCs w:val="24"/>
        </w:rPr>
        <w:t>、</w:t>
      </w:r>
      <w:r>
        <w:rPr>
          <w:rFonts w:hint="eastAsia" w:cs="宋体"/>
          <w:b/>
          <w:bCs/>
          <w:i w:val="0"/>
          <w:iCs w:val="0"/>
          <w:smallCaps w:val="0"/>
          <w:strike w:val="0"/>
          <w:color w:val="auto"/>
          <w:spacing w:val="0"/>
          <w:w w:val="100"/>
          <w:position w:val="0"/>
          <w:sz w:val="24"/>
          <w:szCs w:val="24"/>
          <w:lang w:eastAsia="zh-CN"/>
        </w:rPr>
        <w:t>公司</w:t>
      </w:r>
      <w:r>
        <w:rPr>
          <w:rFonts w:hint="eastAsia" w:ascii="宋体" w:hAnsi="宋体" w:eastAsia="宋体" w:cs="宋体"/>
          <w:b/>
          <w:bCs/>
          <w:i w:val="0"/>
          <w:iCs w:val="0"/>
          <w:smallCaps w:val="0"/>
          <w:strike w:val="0"/>
          <w:color w:val="auto"/>
          <w:spacing w:val="0"/>
          <w:w w:val="100"/>
          <w:position w:val="0"/>
          <w:sz w:val="24"/>
          <w:szCs w:val="24"/>
        </w:rPr>
        <w:t>组织架构图</w:t>
      </w:r>
      <w:bookmarkEnd w:id="11"/>
      <w:bookmarkEnd w:id="12"/>
      <w:bookmarkEnd w:id="13"/>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lang w:eastAsia="zh-CN"/>
        </w:rPr>
        <w:drawing>
          <wp:anchor distT="0" distB="0" distL="114935" distR="114935" simplePos="0" relativeHeight="251659264" behindDoc="0" locked="0" layoutInCell="1" allowOverlap="1">
            <wp:simplePos x="0" y="0"/>
            <wp:positionH relativeFrom="column">
              <wp:posOffset>-76200</wp:posOffset>
            </wp:positionH>
            <wp:positionV relativeFrom="paragraph">
              <wp:posOffset>106045</wp:posOffset>
            </wp:positionV>
            <wp:extent cx="5751195" cy="3559175"/>
            <wp:effectExtent l="0" t="0" r="1905" b="3175"/>
            <wp:wrapSquare wrapText="bothSides"/>
            <wp:docPr id="1" name="图片 1" descr="165286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2861410"/>
                    <pic:cNvPicPr>
                      <a:picLocks noChangeAspect="1"/>
                    </pic:cNvPicPr>
                  </pic:nvPicPr>
                  <pic:blipFill>
                    <a:blip r:embed="rId7"/>
                    <a:stretch>
                      <a:fillRect/>
                    </a:stretch>
                  </pic:blipFill>
                  <pic:spPr>
                    <a:xfrm>
                      <a:off x="0" y="0"/>
                      <a:ext cx="5751195" cy="3559175"/>
                    </a:xfrm>
                    <a:prstGeom prst="rect">
                      <a:avLst/>
                    </a:prstGeom>
                  </pic:spPr>
                </pic:pic>
              </a:graphicData>
            </a:graphic>
          </wp:anchor>
        </w:drawing>
      </w:r>
    </w:p>
    <w:p>
      <w:pPr>
        <w:pStyle w:val="5"/>
        <w:keepNext w:val="0"/>
        <w:keepLines w:val="0"/>
        <w:widowControl w:val="0"/>
        <w:shd w:val="clear" w:color="auto" w:fill="auto"/>
        <w:kinsoku/>
        <w:wordWrap/>
        <w:overflowPunct/>
        <w:topLinePunct w:val="0"/>
        <w:autoSpaceDE/>
        <w:autoSpaceDN/>
        <w:bidi w:val="0"/>
        <w:adjustRightInd/>
        <w:snapToGrid/>
        <w:spacing w:before="0" w:after="0" w:line="360" w:lineRule="auto"/>
        <w:ind w:right="0"/>
        <w:jc w:val="left"/>
        <w:textAlignment w:val="auto"/>
        <w:rPr>
          <w:rFonts w:hint="eastAsia" w:ascii="宋体" w:hAnsi="宋体" w:eastAsia="宋体" w:cs="宋体"/>
          <w:color w:val="FF0000"/>
          <w:sz w:val="24"/>
          <w:szCs w:val="24"/>
        </w:rPr>
      </w:pP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2" w:firstLineChars="200"/>
        <w:jc w:val="left"/>
        <w:textAlignment w:val="auto"/>
        <w:outlineLvl w:val="0"/>
        <w:rPr>
          <w:rFonts w:hint="eastAsia" w:ascii="宋体" w:hAnsi="宋体" w:eastAsia="宋体" w:cs="宋体"/>
          <w:b/>
          <w:bCs/>
          <w:i w:val="0"/>
          <w:iCs w:val="0"/>
          <w:smallCaps w:val="0"/>
          <w:strike w:val="0"/>
          <w:color w:val="auto"/>
          <w:spacing w:val="0"/>
          <w:w w:val="100"/>
          <w:position w:val="0"/>
          <w:sz w:val="24"/>
          <w:szCs w:val="24"/>
        </w:rPr>
      </w:pPr>
      <w:bookmarkStart w:id="14" w:name="bookmark16"/>
      <w:bookmarkStart w:id="15" w:name="bookmark17"/>
      <w:bookmarkStart w:id="16" w:name="bookmark15"/>
      <w:bookmarkStart w:id="17" w:name="bookmark14"/>
      <w:r>
        <w:rPr>
          <w:rFonts w:hint="eastAsia" w:ascii="宋体" w:hAnsi="宋体" w:eastAsia="宋体" w:cs="宋体"/>
          <w:b/>
          <w:bCs/>
          <w:i w:val="0"/>
          <w:iCs w:val="0"/>
          <w:smallCaps w:val="0"/>
          <w:strike w:val="0"/>
          <w:color w:val="auto"/>
          <w:spacing w:val="0"/>
          <w:w w:val="100"/>
          <w:position w:val="0"/>
          <w:sz w:val="24"/>
          <w:szCs w:val="24"/>
        </w:rPr>
        <w:t>四</w:t>
      </w:r>
      <w:bookmarkEnd w:id="14"/>
      <w:r>
        <w:rPr>
          <w:rFonts w:hint="eastAsia" w:ascii="宋体" w:hAnsi="宋体" w:eastAsia="宋体" w:cs="宋体"/>
          <w:b/>
          <w:bCs/>
          <w:i w:val="0"/>
          <w:iCs w:val="0"/>
          <w:smallCaps w:val="0"/>
          <w:strike w:val="0"/>
          <w:color w:val="auto"/>
          <w:spacing w:val="0"/>
          <w:w w:val="100"/>
          <w:position w:val="0"/>
          <w:sz w:val="24"/>
          <w:szCs w:val="24"/>
        </w:rPr>
        <w:t>、技术创新</w:t>
      </w:r>
      <w:bookmarkEnd w:id="15"/>
      <w:bookmarkEnd w:id="16"/>
      <w:bookmarkEnd w:id="17"/>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1、技术管理工作</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在长期发展中，</w:t>
      </w:r>
      <w:r>
        <w:rPr>
          <w:rFonts w:hint="eastAsia" w:cs="宋体"/>
          <w:color w:val="auto"/>
          <w:spacing w:val="0"/>
          <w:w w:val="100"/>
          <w:position w:val="0"/>
          <w:sz w:val="24"/>
          <w:szCs w:val="24"/>
          <w:lang w:val="en-US" w:eastAsia="zh-CN"/>
        </w:rPr>
        <w:t>公司</w:t>
      </w:r>
      <w:r>
        <w:rPr>
          <w:rFonts w:hint="eastAsia" w:ascii="宋体" w:hAnsi="宋体" w:eastAsia="宋体" w:cs="宋体"/>
          <w:color w:val="auto"/>
          <w:spacing w:val="0"/>
          <w:w w:val="100"/>
          <w:position w:val="0"/>
          <w:sz w:val="24"/>
          <w:szCs w:val="24"/>
        </w:rPr>
        <w:t>围绕着材料、工艺、品质和市场应用等，构建起了研发团队，形成以基础研发、产品开发、市场转化为核心的、较为完备的自主研发和技术创新体系，推动了产品和技术的快速升级，并不断使研发成果</w:t>
      </w:r>
      <w:r>
        <w:rPr>
          <w:rFonts w:hint="eastAsia" w:cs="宋体"/>
          <w:color w:val="auto"/>
          <w:spacing w:val="0"/>
          <w:w w:val="100"/>
          <w:position w:val="0"/>
          <w:sz w:val="24"/>
          <w:szCs w:val="24"/>
          <w:lang w:eastAsia="zh-CN"/>
        </w:rPr>
        <w:t>快速</w:t>
      </w:r>
      <w:r>
        <w:rPr>
          <w:rFonts w:hint="eastAsia" w:ascii="宋体" w:hAnsi="宋体" w:eastAsia="宋体" w:cs="宋体"/>
          <w:color w:val="auto"/>
          <w:spacing w:val="0"/>
          <w:w w:val="100"/>
          <w:position w:val="0"/>
          <w:sz w:val="24"/>
          <w:szCs w:val="24"/>
        </w:rPr>
        <w:t>转变为客户价值，从而树立起支撑企业持续发展的核心竞争优势。</w:t>
      </w:r>
    </w:p>
    <w:p>
      <w:pPr>
        <w:pStyle w:val="11"/>
        <w:keepNext w:val="0"/>
        <w:keepLines w:val="0"/>
        <w:widowControl w:val="0"/>
        <w:numPr>
          <w:ilvl w:val="0"/>
          <w:numId w:val="1"/>
        </w:numPr>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cs="宋体"/>
          <w:color w:val="auto"/>
          <w:spacing w:val="0"/>
          <w:w w:val="100"/>
          <w:position w:val="0"/>
          <w:sz w:val="24"/>
          <w:szCs w:val="24"/>
          <w:lang w:val="en-US" w:eastAsia="zh-CN"/>
        </w:rPr>
      </w:pPr>
      <w:r>
        <w:rPr>
          <w:rFonts w:hint="eastAsia" w:cs="宋体"/>
          <w:color w:val="auto"/>
          <w:spacing w:val="0"/>
          <w:w w:val="100"/>
          <w:position w:val="0"/>
          <w:sz w:val="24"/>
          <w:szCs w:val="24"/>
          <w:lang w:val="en-US" w:eastAsia="zh-CN"/>
        </w:rPr>
        <w:t>研发团队（部分荣誉）</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cs="宋体"/>
          <w:color w:val="FF0000"/>
          <w:sz w:val="24"/>
          <w:szCs w:val="24"/>
          <w:lang w:val="en-US" w:eastAsia="zh-CN"/>
        </w:rPr>
      </w:pPr>
      <w:r>
        <w:rPr>
          <w:rFonts w:hint="eastAsia" w:cs="宋体"/>
          <w:color w:val="FF0000"/>
          <w:sz w:val="24"/>
          <w:szCs w:val="24"/>
          <w:lang w:val="en-US" w:eastAsia="zh-CN"/>
        </w:rPr>
        <w:drawing>
          <wp:inline distT="0" distB="0" distL="114300" distR="114300">
            <wp:extent cx="5755005" cy="6358255"/>
            <wp:effectExtent l="0" t="0" r="17145" b="4445"/>
            <wp:docPr id="7" name="图片 7" descr="1652864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2864685(1)"/>
                    <pic:cNvPicPr>
                      <a:picLocks noChangeAspect="1"/>
                    </pic:cNvPicPr>
                  </pic:nvPicPr>
                  <pic:blipFill>
                    <a:blip r:embed="rId8"/>
                    <a:stretch>
                      <a:fillRect/>
                    </a:stretch>
                  </pic:blipFill>
                  <pic:spPr>
                    <a:xfrm>
                      <a:off x="0" y="0"/>
                      <a:ext cx="5755005" cy="6358255"/>
                    </a:xfrm>
                    <a:prstGeom prst="rect">
                      <a:avLst/>
                    </a:prstGeom>
                  </pic:spPr>
                </pic:pic>
              </a:graphicData>
            </a:graphic>
          </wp:inline>
        </w:drawing>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cs="宋体"/>
          <w:color w:val="FF0000"/>
          <w:sz w:val="24"/>
          <w:szCs w:val="24"/>
          <w:lang w:val="en-US" w:eastAsia="zh-CN"/>
        </w:rPr>
      </w:pPr>
    </w:p>
    <w:p>
      <w:pPr>
        <w:pStyle w:val="11"/>
        <w:keepNext w:val="0"/>
        <w:keepLines w:val="0"/>
        <w:widowControl w:val="0"/>
        <w:numPr>
          <w:ilvl w:val="0"/>
          <w:numId w:val="1"/>
        </w:numPr>
        <w:shd w:val="clear" w:color="auto" w:fill="auto"/>
        <w:kinsoku/>
        <w:wordWrap/>
        <w:overflowPunct/>
        <w:topLinePunct w:val="0"/>
        <w:autoSpaceDE/>
        <w:autoSpaceDN/>
        <w:bidi w:val="0"/>
        <w:adjustRightInd/>
        <w:snapToGrid/>
        <w:spacing w:before="0" w:after="0" w:line="360" w:lineRule="auto"/>
        <w:ind w:left="0" w:leftChars="0" w:right="0" w:firstLine="480" w:firstLineChars="200"/>
        <w:jc w:val="left"/>
        <w:textAlignment w:val="auto"/>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知识产权工作</w:t>
      </w:r>
      <w:r>
        <w:rPr>
          <w:rFonts w:hint="eastAsia" w:cs="宋体"/>
          <w:color w:val="auto"/>
          <w:spacing w:val="0"/>
          <w:w w:val="100"/>
          <w:position w:val="0"/>
          <w:sz w:val="24"/>
          <w:szCs w:val="24"/>
          <w:lang w:eastAsia="zh-CN"/>
        </w:rPr>
        <w:t>（部分图片）</w:t>
      </w:r>
    </w:p>
    <w:p>
      <w:pPr>
        <w:pStyle w:val="11"/>
        <w:keepNext w:val="0"/>
        <w:keepLines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200" w:right="0" w:rightChars="0"/>
        <w:jc w:val="left"/>
        <w:textAlignment w:val="auto"/>
        <w:rPr>
          <w:rFonts w:hint="eastAsia" w:ascii="宋体" w:hAnsi="宋体" w:eastAsia="宋体" w:cs="宋体"/>
          <w:color w:val="auto"/>
          <w:spacing w:val="0"/>
          <w:w w:val="100"/>
          <w:position w:val="0"/>
          <w:sz w:val="24"/>
          <w:szCs w:val="24"/>
          <w:lang w:eastAsia="zh-CN"/>
        </w:rPr>
      </w:pP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cs="宋体"/>
          <w:color w:val="FF0000"/>
          <w:sz w:val="24"/>
          <w:szCs w:val="24"/>
          <w:lang w:eastAsia="zh-CN"/>
        </w:rPr>
      </w:pPr>
      <w:r>
        <w:rPr>
          <w:rFonts w:hint="eastAsia" w:cs="宋体"/>
          <w:color w:val="FF0000"/>
          <w:sz w:val="24"/>
          <w:szCs w:val="24"/>
          <w:lang w:eastAsia="zh-CN"/>
        </w:rPr>
        <w:drawing>
          <wp:inline distT="0" distB="0" distL="114300" distR="114300">
            <wp:extent cx="2188845" cy="3096260"/>
            <wp:effectExtent l="0" t="0" r="1905" b="8890"/>
            <wp:docPr id="11" name="图片 11" descr="19-00  2015江苏省科技技术奖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9-00  2015江苏省科技技术奖项目"/>
                    <pic:cNvPicPr>
                      <a:picLocks noChangeAspect="1"/>
                    </pic:cNvPicPr>
                  </pic:nvPicPr>
                  <pic:blipFill>
                    <a:blip r:embed="rId9"/>
                    <a:stretch>
                      <a:fillRect/>
                    </a:stretch>
                  </pic:blipFill>
                  <pic:spPr>
                    <a:xfrm>
                      <a:off x="0" y="0"/>
                      <a:ext cx="2188845" cy="3096260"/>
                    </a:xfrm>
                    <a:prstGeom prst="rect">
                      <a:avLst/>
                    </a:prstGeom>
                  </pic:spPr>
                </pic:pic>
              </a:graphicData>
            </a:graphic>
          </wp:inline>
        </w:drawing>
      </w:r>
      <w:r>
        <w:rPr>
          <w:rFonts w:hint="eastAsia" w:cs="宋体"/>
          <w:color w:val="FF0000"/>
          <w:sz w:val="24"/>
          <w:szCs w:val="24"/>
          <w:lang w:eastAsia="zh-CN"/>
        </w:rPr>
        <w:drawing>
          <wp:inline distT="0" distB="0" distL="114300" distR="114300">
            <wp:extent cx="2204720" cy="3119120"/>
            <wp:effectExtent l="0" t="0" r="5080" b="5080"/>
            <wp:docPr id="12" name="图片 12" descr="17  江苏省两化融合试点企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  江苏省两化融合试点企业证书"/>
                    <pic:cNvPicPr>
                      <a:picLocks noChangeAspect="1"/>
                    </pic:cNvPicPr>
                  </pic:nvPicPr>
                  <pic:blipFill>
                    <a:blip r:embed="rId10"/>
                    <a:stretch>
                      <a:fillRect/>
                    </a:stretch>
                  </pic:blipFill>
                  <pic:spPr>
                    <a:xfrm>
                      <a:off x="0" y="0"/>
                      <a:ext cx="2204720" cy="3119120"/>
                    </a:xfrm>
                    <a:prstGeom prst="rect">
                      <a:avLst/>
                    </a:prstGeom>
                  </pic:spPr>
                </pic:pic>
              </a:graphicData>
            </a:graphic>
          </wp:inline>
        </w:drawing>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cs="宋体"/>
          <w:color w:val="FF0000"/>
          <w:sz w:val="24"/>
          <w:szCs w:val="24"/>
          <w:lang w:eastAsia="zh-CN"/>
        </w:rPr>
      </w:pPr>
      <w:r>
        <w:rPr>
          <w:rFonts w:hint="eastAsia" w:cs="宋体"/>
          <w:color w:val="FF0000"/>
          <w:sz w:val="24"/>
          <w:szCs w:val="24"/>
          <w:lang w:eastAsia="zh-CN"/>
        </w:rPr>
        <w:drawing>
          <wp:inline distT="0" distB="0" distL="114300" distR="114300">
            <wp:extent cx="2425065" cy="1819910"/>
            <wp:effectExtent l="0" t="0" r="13335" b="8890"/>
            <wp:docPr id="13" name="图片 13" descr="25 市首台套2（TH598J新型集聚纺细纱机1）2017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5 市首台套2（TH598J新型集聚纺细纱机1）20170201"/>
                    <pic:cNvPicPr>
                      <a:picLocks noChangeAspect="1"/>
                    </pic:cNvPicPr>
                  </pic:nvPicPr>
                  <pic:blipFill>
                    <a:blip r:embed="rId11"/>
                    <a:stretch>
                      <a:fillRect/>
                    </a:stretch>
                  </pic:blipFill>
                  <pic:spPr>
                    <a:xfrm>
                      <a:off x="0" y="0"/>
                      <a:ext cx="2425065" cy="1819910"/>
                    </a:xfrm>
                    <a:prstGeom prst="rect">
                      <a:avLst/>
                    </a:prstGeom>
                  </pic:spPr>
                </pic:pic>
              </a:graphicData>
            </a:graphic>
          </wp:inline>
        </w:drawing>
      </w:r>
      <w:r>
        <w:rPr>
          <w:rFonts w:hint="eastAsia" w:cs="宋体"/>
          <w:color w:val="FF0000"/>
          <w:sz w:val="24"/>
          <w:szCs w:val="24"/>
          <w:lang w:eastAsia="zh-CN"/>
        </w:rPr>
        <w:drawing>
          <wp:inline distT="0" distB="0" distL="114300" distR="114300">
            <wp:extent cx="2444115" cy="1833245"/>
            <wp:effectExtent l="0" t="0" r="13335" b="14605"/>
            <wp:docPr id="14" name="图片 14" descr="江苏省科学技术三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苏省科学技术三等奖"/>
                    <pic:cNvPicPr>
                      <a:picLocks noChangeAspect="1"/>
                    </pic:cNvPicPr>
                  </pic:nvPicPr>
                  <pic:blipFill>
                    <a:blip r:embed="rId12"/>
                    <a:stretch>
                      <a:fillRect/>
                    </a:stretch>
                  </pic:blipFill>
                  <pic:spPr>
                    <a:xfrm>
                      <a:off x="0" y="0"/>
                      <a:ext cx="2444115" cy="1833245"/>
                    </a:xfrm>
                    <a:prstGeom prst="rect">
                      <a:avLst/>
                    </a:prstGeom>
                  </pic:spPr>
                </pic:pic>
              </a:graphicData>
            </a:graphic>
          </wp:inline>
        </w:drawing>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cs="宋体"/>
          <w:color w:val="FF0000"/>
          <w:sz w:val="24"/>
          <w:szCs w:val="24"/>
          <w:lang w:eastAsia="zh-CN"/>
        </w:rPr>
      </w:pPr>
      <w:r>
        <w:rPr>
          <w:rFonts w:hint="eastAsia" w:cs="宋体"/>
          <w:color w:val="FF0000"/>
          <w:sz w:val="24"/>
          <w:szCs w:val="24"/>
          <w:lang w:eastAsia="zh-CN"/>
        </w:rPr>
        <w:drawing>
          <wp:inline distT="0" distB="0" distL="114300" distR="114300">
            <wp:extent cx="1673225" cy="2373630"/>
            <wp:effectExtent l="0" t="0" r="3175" b="7620"/>
            <wp:docPr id="17" name="图片 17" descr="1653008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3008599(1)"/>
                    <pic:cNvPicPr>
                      <a:picLocks noChangeAspect="1"/>
                    </pic:cNvPicPr>
                  </pic:nvPicPr>
                  <pic:blipFill>
                    <a:blip r:embed="rId13"/>
                    <a:stretch>
                      <a:fillRect/>
                    </a:stretch>
                  </pic:blipFill>
                  <pic:spPr>
                    <a:xfrm>
                      <a:off x="0" y="0"/>
                      <a:ext cx="1673225" cy="2373630"/>
                    </a:xfrm>
                    <a:prstGeom prst="rect">
                      <a:avLst/>
                    </a:prstGeom>
                  </pic:spPr>
                </pic:pic>
              </a:graphicData>
            </a:graphic>
          </wp:inline>
        </w:drawing>
      </w:r>
      <w:bookmarkStart w:id="49" w:name="_GoBack"/>
      <w:r>
        <w:rPr>
          <w:rFonts w:hint="eastAsia" w:cs="宋体"/>
          <w:color w:val="FF0000"/>
          <w:sz w:val="24"/>
          <w:szCs w:val="24"/>
          <w:lang w:eastAsia="zh-CN"/>
        </w:rPr>
        <w:drawing>
          <wp:inline distT="0" distB="0" distL="114300" distR="114300">
            <wp:extent cx="1631315" cy="2327275"/>
            <wp:effectExtent l="0" t="0" r="6985" b="15875"/>
            <wp:docPr id="18" name="图片 18" descr="1653008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53008744(1)"/>
                    <pic:cNvPicPr>
                      <a:picLocks noChangeAspect="1"/>
                    </pic:cNvPicPr>
                  </pic:nvPicPr>
                  <pic:blipFill>
                    <a:blip r:embed="rId14"/>
                    <a:stretch>
                      <a:fillRect/>
                    </a:stretch>
                  </pic:blipFill>
                  <pic:spPr>
                    <a:xfrm>
                      <a:off x="0" y="0"/>
                      <a:ext cx="1631315" cy="2327275"/>
                    </a:xfrm>
                    <a:prstGeom prst="rect">
                      <a:avLst/>
                    </a:prstGeom>
                  </pic:spPr>
                </pic:pic>
              </a:graphicData>
            </a:graphic>
          </wp:inline>
        </w:drawing>
      </w:r>
      <w:bookmarkEnd w:id="49"/>
      <w:r>
        <w:rPr>
          <w:rFonts w:hint="eastAsia" w:cs="宋体"/>
          <w:color w:val="FF0000"/>
          <w:sz w:val="24"/>
          <w:szCs w:val="24"/>
          <w:lang w:eastAsia="zh-CN"/>
        </w:rPr>
        <w:drawing>
          <wp:inline distT="0" distB="0" distL="114300" distR="114300">
            <wp:extent cx="1621790" cy="2314575"/>
            <wp:effectExtent l="0" t="0" r="16510" b="9525"/>
            <wp:docPr id="19" name="图片 19" descr="1653009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3009697(1)"/>
                    <pic:cNvPicPr>
                      <a:picLocks noChangeAspect="1"/>
                    </pic:cNvPicPr>
                  </pic:nvPicPr>
                  <pic:blipFill>
                    <a:blip r:embed="rId15"/>
                    <a:stretch>
                      <a:fillRect/>
                    </a:stretch>
                  </pic:blipFill>
                  <pic:spPr>
                    <a:xfrm>
                      <a:off x="0" y="0"/>
                      <a:ext cx="1621790" cy="2314575"/>
                    </a:xfrm>
                    <a:prstGeom prst="rect">
                      <a:avLst/>
                    </a:prstGeom>
                  </pic:spPr>
                </pic:pic>
              </a:graphicData>
            </a:graphic>
          </wp:inline>
        </w:drawing>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cs="宋体"/>
          <w:color w:val="FF0000"/>
          <w:sz w:val="24"/>
          <w:szCs w:val="24"/>
          <w:lang w:eastAsia="zh-CN"/>
        </w:rPr>
      </w:pP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left"/>
        <w:textAlignment w:val="auto"/>
        <w:rPr>
          <w:rFonts w:hint="eastAsia" w:cs="宋体"/>
          <w:color w:val="FF0000"/>
          <w:sz w:val="24"/>
          <w:szCs w:val="24"/>
          <w:lang w:eastAsia="zh-CN"/>
        </w:rPr>
      </w:pP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right="0" w:firstLine="482" w:firstLineChars="200"/>
        <w:jc w:val="left"/>
        <w:textAlignment w:val="auto"/>
        <w:outlineLvl w:val="0"/>
        <w:rPr>
          <w:rFonts w:hint="eastAsia" w:ascii="宋体" w:hAnsi="宋体" w:eastAsia="宋体" w:cs="宋体"/>
          <w:b/>
          <w:bCs/>
          <w:i w:val="0"/>
          <w:iCs w:val="0"/>
          <w:smallCaps w:val="0"/>
          <w:strike w:val="0"/>
          <w:color w:val="auto"/>
          <w:spacing w:val="0"/>
          <w:w w:val="100"/>
          <w:position w:val="0"/>
          <w:sz w:val="24"/>
          <w:szCs w:val="24"/>
        </w:rPr>
      </w:pPr>
      <w:bookmarkStart w:id="18" w:name="bookmark29"/>
      <w:bookmarkStart w:id="19" w:name="bookmark27"/>
      <w:bookmarkStart w:id="20" w:name="bookmark28"/>
      <w:bookmarkStart w:id="21" w:name="bookmark30"/>
      <w:r>
        <w:rPr>
          <w:rFonts w:hint="eastAsia" w:ascii="宋体" w:hAnsi="宋体" w:eastAsia="宋体" w:cs="宋体"/>
          <w:b/>
          <w:bCs/>
          <w:i w:val="0"/>
          <w:iCs w:val="0"/>
          <w:smallCaps w:val="0"/>
          <w:strike w:val="0"/>
          <w:color w:val="auto"/>
          <w:spacing w:val="0"/>
          <w:w w:val="100"/>
          <w:position w:val="0"/>
          <w:sz w:val="24"/>
          <w:szCs w:val="24"/>
        </w:rPr>
        <w:t>五</w:t>
      </w:r>
      <w:bookmarkEnd w:id="18"/>
      <w:r>
        <w:rPr>
          <w:rFonts w:hint="eastAsia" w:ascii="宋体" w:hAnsi="宋体" w:eastAsia="宋体" w:cs="宋体"/>
          <w:b/>
          <w:bCs/>
          <w:i w:val="0"/>
          <w:iCs w:val="0"/>
          <w:smallCaps w:val="0"/>
          <w:strike w:val="0"/>
          <w:color w:val="auto"/>
          <w:spacing w:val="0"/>
          <w:w w:val="100"/>
          <w:position w:val="0"/>
          <w:sz w:val="24"/>
          <w:szCs w:val="24"/>
        </w:rPr>
        <w:t>、信用建设</w:t>
      </w:r>
      <w:bookmarkEnd w:id="19"/>
      <w:bookmarkEnd w:id="20"/>
      <w:bookmarkEnd w:id="21"/>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lang w:val="en-US" w:eastAsia="zh-CN"/>
        </w:rPr>
        <w:drawing>
          <wp:anchor distT="0" distB="0" distL="114935" distR="114935" simplePos="0" relativeHeight="251662336" behindDoc="0" locked="0" layoutInCell="1" allowOverlap="1">
            <wp:simplePos x="0" y="0"/>
            <wp:positionH relativeFrom="column">
              <wp:posOffset>-66675</wp:posOffset>
            </wp:positionH>
            <wp:positionV relativeFrom="paragraph">
              <wp:posOffset>1788795</wp:posOffset>
            </wp:positionV>
            <wp:extent cx="3055620" cy="2143125"/>
            <wp:effectExtent l="0" t="0" r="11430" b="9525"/>
            <wp:wrapSquare wrapText="bothSides"/>
            <wp:docPr id="9" name="图片 9" descr="084419e370c8d1db2b210271b8c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84419e370c8d1db2b210271b8c8375"/>
                    <pic:cNvPicPr>
                      <a:picLocks noChangeAspect="1"/>
                    </pic:cNvPicPr>
                  </pic:nvPicPr>
                  <pic:blipFill>
                    <a:blip r:embed="rId16"/>
                    <a:stretch>
                      <a:fillRect/>
                    </a:stretch>
                  </pic:blipFill>
                  <pic:spPr>
                    <a:xfrm>
                      <a:off x="0" y="0"/>
                      <a:ext cx="3055620" cy="2143125"/>
                    </a:xfrm>
                    <a:prstGeom prst="rect">
                      <a:avLst/>
                    </a:prstGeom>
                  </pic:spPr>
                </pic:pic>
              </a:graphicData>
            </a:graphic>
          </wp:anchor>
        </w:drawing>
      </w:r>
      <w:r>
        <w:rPr>
          <w:rFonts w:hint="eastAsia" w:cs="宋体"/>
          <w:color w:val="auto"/>
          <w:spacing w:val="0"/>
          <w:w w:val="100"/>
          <w:position w:val="0"/>
          <w:sz w:val="24"/>
          <w:szCs w:val="24"/>
          <w:lang w:val="en-US" w:eastAsia="zh-CN"/>
        </w:rPr>
        <w:t>公司</w:t>
      </w:r>
      <w:r>
        <w:rPr>
          <w:rFonts w:hint="eastAsia" w:ascii="宋体" w:hAnsi="宋体" w:eastAsia="宋体" w:cs="宋体"/>
          <w:color w:val="auto"/>
          <w:spacing w:val="0"/>
          <w:w w:val="100"/>
          <w:position w:val="0"/>
          <w:sz w:val="24"/>
          <w:szCs w:val="24"/>
        </w:rPr>
        <w:t>将先进信用管理理念转变为全体员工的共识，增强信用建设的凝聚力和向心力，向社会展示公司的诚信品质。还对照标准，改进提升。严格按照企业信用体系建设的目标任务，全力推进信用管理工作。动员组织全公司员工全面开展信用管理贯标，建立健全公司信用管理体系；围绕公司在生产经营中的守信要求，以销售为起点以点带面，引领广大员工持续扎实开展信用贯标建设。在信用建设体系建设过程中，公司先后获得了</w:t>
      </w:r>
      <w:r>
        <w:rPr>
          <w:rFonts w:hint="eastAsia" w:ascii="宋体" w:hAnsi="宋体" w:eastAsia="宋体" w:cs="宋体"/>
          <w:color w:val="FF0000"/>
          <w:spacing w:val="0"/>
          <w:w w:val="100"/>
          <w:position w:val="0"/>
          <w:sz w:val="24"/>
          <w:szCs w:val="24"/>
          <w:lang w:val="zh-CN" w:eastAsia="zh-CN" w:bidi="zh-CN"/>
        </w:rPr>
        <w:t>“守</w:t>
      </w:r>
      <w:r>
        <w:rPr>
          <w:rFonts w:hint="eastAsia" w:ascii="宋体" w:hAnsi="宋体" w:eastAsia="宋体" w:cs="宋体"/>
          <w:color w:val="FF0000"/>
          <w:spacing w:val="0"/>
          <w:w w:val="100"/>
          <w:position w:val="0"/>
          <w:sz w:val="24"/>
          <w:szCs w:val="24"/>
        </w:rPr>
        <w:t>合同重信用企业”、以及</w:t>
      </w:r>
      <w:r>
        <w:rPr>
          <w:rFonts w:hint="eastAsia" w:ascii="宋体" w:hAnsi="宋体" w:eastAsia="宋体" w:cs="宋体"/>
          <w:color w:val="FF0000"/>
          <w:spacing w:val="0"/>
          <w:w w:val="100"/>
          <w:position w:val="0"/>
          <w:sz w:val="24"/>
          <w:szCs w:val="24"/>
          <w:lang w:val="zh-CN" w:eastAsia="zh-CN" w:bidi="zh-CN"/>
        </w:rPr>
        <w:t>“</w:t>
      </w:r>
      <w:r>
        <w:rPr>
          <w:rFonts w:hint="eastAsia" w:cs="宋体"/>
          <w:color w:val="FF0000"/>
          <w:spacing w:val="0"/>
          <w:w w:val="100"/>
          <w:position w:val="0"/>
          <w:sz w:val="24"/>
          <w:szCs w:val="24"/>
          <w:lang w:val="zh-CN" w:eastAsia="zh-CN" w:bidi="zh-CN"/>
        </w:rPr>
        <w:t>常州市明星企业</w:t>
      </w:r>
      <w:r>
        <w:rPr>
          <w:rFonts w:hint="eastAsia" w:ascii="宋体" w:hAnsi="宋体" w:eastAsia="宋体" w:cs="宋体"/>
          <w:color w:val="FF0000"/>
          <w:spacing w:val="0"/>
          <w:w w:val="100"/>
          <w:position w:val="0"/>
          <w:sz w:val="24"/>
          <w:szCs w:val="24"/>
          <w:lang w:val="en-US" w:eastAsia="en-US" w:bidi="en-US"/>
        </w:rPr>
        <w:t>”</w:t>
      </w:r>
      <w:r>
        <w:rPr>
          <w:rFonts w:hint="eastAsia" w:ascii="宋体" w:hAnsi="宋体" w:eastAsia="宋体" w:cs="宋体"/>
          <w:color w:val="auto"/>
          <w:spacing w:val="0"/>
          <w:w w:val="100"/>
          <w:position w:val="0"/>
          <w:sz w:val="24"/>
          <w:szCs w:val="24"/>
        </w:rPr>
        <w:t>等称号。</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drawing>
          <wp:anchor distT="0" distB="0" distL="114935" distR="114935" simplePos="0" relativeHeight="251661312" behindDoc="0" locked="0" layoutInCell="1" allowOverlap="1">
            <wp:simplePos x="0" y="0"/>
            <wp:positionH relativeFrom="column">
              <wp:posOffset>-57785</wp:posOffset>
            </wp:positionH>
            <wp:positionV relativeFrom="paragraph">
              <wp:posOffset>46990</wp:posOffset>
            </wp:positionV>
            <wp:extent cx="2656840" cy="2022475"/>
            <wp:effectExtent l="0" t="0" r="10160" b="15875"/>
            <wp:wrapSquare wrapText="bothSides"/>
            <wp:docPr id="10" name="图片 10" descr="57ee874fed3b3ccb5a41385b6a07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7ee874fed3b3ccb5a41385b6a0747f"/>
                    <pic:cNvPicPr>
                      <a:picLocks noChangeAspect="1"/>
                    </pic:cNvPicPr>
                  </pic:nvPicPr>
                  <pic:blipFill>
                    <a:blip r:embed="rId17"/>
                    <a:stretch>
                      <a:fillRect/>
                    </a:stretch>
                  </pic:blipFill>
                  <pic:spPr>
                    <a:xfrm>
                      <a:off x="0" y="0"/>
                      <a:ext cx="2656840" cy="2022475"/>
                    </a:xfrm>
                    <a:prstGeom prst="rect">
                      <a:avLst/>
                    </a:prstGeom>
                  </pic:spPr>
                </pic:pic>
              </a:graphicData>
            </a:graphic>
          </wp:anchor>
        </w:drawing>
      </w: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2" w:firstLineChars="200"/>
        <w:jc w:val="left"/>
        <w:textAlignment w:val="auto"/>
        <w:outlineLvl w:val="0"/>
        <w:rPr>
          <w:rFonts w:hint="default" w:ascii="宋体" w:hAnsi="宋体" w:eastAsia="宋体" w:cs="宋体"/>
          <w:b/>
          <w:bCs/>
          <w:i w:val="0"/>
          <w:iCs w:val="0"/>
          <w:smallCaps w:val="0"/>
          <w:strike w:val="0"/>
          <w:color w:val="auto"/>
          <w:spacing w:val="0"/>
          <w:w w:val="100"/>
          <w:position w:val="0"/>
          <w:sz w:val="24"/>
          <w:szCs w:val="24"/>
          <w:lang w:val="en-US" w:eastAsia="zh-CN"/>
        </w:rPr>
      </w:pPr>
      <w:bookmarkStart w:id="22" w:name="bookmark33"/>
      <w:bookmarkStart w:id="23" w:name="bookmark31"/>
      <w:bookmarkStart w:id="24" w:name="bookmark32"/>
      <w:bookmarkStart w:id="25" w:name="bookmark34"/>
      <w:r>
        <w:rPr>
          <w:rFonts w:hint="eastAsia" w:ascii="宋体" w:hAnsi="宋体" w:eastAsia="宋体" w:cs="宋体"/>
          <w:b/>
          <w:bCs/>
          <w:i w:val="0"/>
          <w:iCs w:val="0"/>
          <w:smallCaps w:val="0"/>
          <w:strike w:val="0"/>
          <w:color w:val="auto"/>
          <w:spacing w:val="0"/>
          <w:w w:val="100"/>
          <w:position w:val="0"/>
          <w:sz w:val="24"/>
          <w:szCs w:val="24"/>
        </w:rPr>
        <w:t>六</w:t>
      </w:r>
      <w:bookmarkEnd w:id="22"/>
      <w:r>
        <w:rPr>
          <w:rFonts w:hint="eastAsia" w:ascii="宋体" w:hAnsi="宋体" w:eastAsia="宋体" w:cs="宋体"/>
          <w:b/>
          <w:bCs/>
          <w:i w:val="0"/>
          <w:iCs w:val="0"/>
          <w:smallCaps w:val="0"/>
          <w:strike w:val="0"/>
          <w:color w:val="auto"/>
          <w:spacing w:val="0"/>
          <w:w w:val="100"/>
          <w:position w:val="0"/>
          <w:sz w:val="24"/>
          <w:szCs w:val="24"/>
        </w:rPr>
        <w:t>、</w:t>
      </w:r>
      <w:bookmarkEnd w:id="23"/>
      <w:bookmarkEnd w:id="24"/>
      <w:bookmarkEnd w:id="25"/>
      <w:r>
        <w:rPr>
          <w:rFonts w:hint="eastAsia" w:cs="宋体"/>
          <w:b/>
          <w:bCs/>
          <w:i w:val="0"/>
          <w:iCs w:val="0"/>
          <w:smallCaps w:val="0"/>
          <w:strike w:val="0"/>
          <w:color w:val="auto"/>
          <w:spacing w:val="0"/>
          <w:w w:val="100"/>
          <w:position w:val="0"/>
          <w:sz w:val="24"/>
          <w:szCs w:val="24"/>
          <w:lang w:val="en-US" w:eastAsia="zh-CN"/>
        </w:rPr>
        <w:t>环保节约</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Style w:val="10"/>
          <w:rFonts w:hint="default" w:ascii="宋体" w:hAnsi="宋体" w:eastAsia="宋体" w:cs="宋体"/>
          <w:b w:val="0"/>
          <w:bCs w:val="0"/>
          <w:i w:val="0"/>
          <w:iCs w:val="0"/>
          <w:smallCaps w:val="0"/>
          <w:strike w:val="0"/>
          <w:color w:val="000000" w:themeColor="text1"/>
          <w:sz w:val="24"/>
          <w:szCs w:val="24"/>
          <w:lang w:val="en-US" w:eastAsia="zh-CN"/>
          <w14:textFill>
            <w14:solidFill>
              <w14:schemeClr w14:val="tx1"/>
            </w14:solidFill>
          </w14:textFill>
        </w:rPr>
      </w:pPr>
      <w:r>
        <w:rPr>
          <w:rStyle w:val="10"/>
          <w:rFonts w:hint="eastAsia" w:cs="宋体"/>
          <w:b w:val="0"/>
          <w:bCs w:val="0"/>
          <w:i w:val="0"/>
          <w:iCs w:val="0"/>
          <w:smallCaps w:val="0"/>
          <w:strike w:val="0"/>
          <w:color w:val="000000" w:themeColor="text1"/>
          <w:sz w:val="24"/>
          <w:szCs w:val="24"/>
          <w:lang w:val="en-US" w:eastAsia="zh-CN"/>
          <w14:textFill>
            <w14:solidFill>
              <w14:schemeClr w14:val="tx1"/>
            </w14:solidFill>
          </w14:textFill>
        </w:rPr>
        <w:t>1、环境管理</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Style w:val="10"/>
          <w:rFonts w:hint="eastAsia" w:ascii="宋体" w:hAnsi="宋体" w:eastAsia="宋体" w:cs="宋体"/>
          <w:b w:val="0"/>
          <w:bCs w:val="0"/>
          <w:i w:val="0"/>
          <w:iCs w:val="0"/>
          <w:smallCaps w:val="0"/>
          <w:strike w:val="0"/>
          <w:color w:val="000000" w:themeColor="text1"/>
          <w:sz w:val="24"/>
          <w:szCs w:val="24"/>
          <w14:textFill>
            <w14:solidFill>
              <w14:schemeClr w14:val="tx1"/>
            </w14:solidFill>
          </w14:textFill>
        </w:rPr>
        <w:t>建立专门的管理机构，健全完善环境管理制度并纳入正常管理，记录环保设施的运行数据并建立环保档案</w:t>
      </w:r>
      <w:r>
        <w:rPr>
          <w:rStyle w:val="10"/>
          <w:rFonts w:hint="eastAsia" w:cs="宋体"/>
          <w:b w:val="0"/>
          <w:bCs w:val="0"/>
          <w:i w:val="0"/>
          <w:iCs w:val="0"/>
          <w:smallCaps w:val="0"/>
          <w:strike w:val="0"/>
          <w:color w:val="000000" w:themeColor="text1"/>
          <w:sz w:val="24"/>
          <w:szCs w:val="24"/>
          <w:lang w:eastAsia="zh-CN"/>
          <w14:textFill>
            <w14:solidFill>
              <w14:schemeClr w14:val="tx1"/>
            </w14:solidFill>
          </w14:textFill>
        </w:rPr>
        <w:t>。</w:t>
      </w:r>
      <w:r>
        <w:rPr>
          <w:rStyle w:val="10"/>
          <w:rFonts w:hint="eastAsia" w:ascii="宋体" w:hAnsi="宋体" w:eastAsia="宋体" w:cs="宋体"/>
          <w:b w:val="0"/>
          <w:bCs w:val="0"/>
          <w:i w:val="0"/>
          <w:iCs w:val="0"/>
          <w:smallCaps w:val="0"/>
          <w:strike w:val="0"/>
          <w:color w:val="000000" w:themeColor="text1"/>
          <w:sz w:val="24"/>
          <w:szCs w:val="24"/>
          <w14:textFill>
            <w14:solidFill>
              <w14:schemeClr w14:val="tx1"/>
            </w14:solidFill>
          </w14:textFill>
        </w:rPr>
        <w:t>建立和完善环境污染事故应急预案，并定期组织演练。对重要环境因素和不可接收危险源点进行重点管控，遵纪守法，全年无安全、环保事故的发生。</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2、资源节约与综合利用</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default"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公司严格贯彻执行国家、政府有关节能的方针政策、法律法规、节能技术监督的各项规程、条例、规章制度，开展科学节能管理，分层次开展能源节约工作。公司</w:t>
      </w:r>
      <w:r>
        <w:rPr>
          <w:rStyle w:val="10"/>
          <w:rFonts w:hint="eastAsia" w:ascii="宋体" w:hAnsi="宋体" w:eastAsia="宋体" w:cs="宋体"/>
          <w:b w:val="0"/>
          <w:bCs w:val="0"/>
          <w:i w:val="0"/>
          <w:iCs w:val="0"/>
          <w:smallCaps w:val="0"/>
          <w:strike w:val="0"/>
          <w:color w:val="000000" w:themeColor="text1"/>
          <w:sz w:val="24"/>
          <w:szCs w:val="24"/>
          <w14:textFill>
            <w14:solidFill>
              <w14:schemeClr w14:val="tx1"/>
            </w14:solidFill>
          </w14:textFill>
        </w:rPr>
        <w:t>加强生产技术和设备管理，充分利用好各种资源、能源，提高原材料、能源利用率。</w:t>
      </w:r>
      <w:r>
        <w:rPr>
          <w:rStyle w:val="10"/>
          <w:rFonts w:hint="eastAsia" w:cs="宋体"/>
          <w:b w:val="0"/>
          <w:bCs w:val="0"/>
          <w:i w:val="0"/>
          <w:iCs w:val="0"/>
          <w:smallCaps w:val="0"/>
          <w:strike w:val="0"/>
          <w:color w:val="000000" w:themeColor="text1"/>
          <w:sz w:val="24"/>
          <w:szCs w:val="24"/>
          <w:lang w:val="en-US" w:eastAsia="zh-CN"/>
          <w14:textFill>
            <w14:solidFill>
              <w14:schemeClr w14:val="tx1"/>
            </w14:solidFill>
          </w14:textFill>
        </w:rPr>
        <w:t>在</w:t>
      </w:r>
      <w:r>
        <w:rPr>
          <w:rStyle w:val="10"/>
          <w:rFonts w:hint="eastAsia" w:ascii="宋体" w:hAnsi="宋体" w:eastAsia="宋体" w:cs="宋体"/>
          <w:b w:val="0"/>
          <w:bCs w:val="0"/>
          <w:i w:val="0"/>
          <w:iCs w:val="0"/>
          <w:smallCaps w:val="0"/>
          <w:strike w:val="0"/>
          <w:color w:val="000000" w:themeColor="text1"/>
          <w:sz w:val="24"/>
          <w:szCs w:val="24"/>
          <w14:textFill>
            <w14:solidFill>
              <w14:schemeClr w14:val="tx1"/>
            </w14:solidFill>
          </w14:textFill>
        </w:rPr>
        <w:t>废物综合利用方面，</w:t>
      </w:r>
      <w:r>
        <w:rPr>
          <w:rStyle w:val="10"/>
          <w:rFonts w:hint="eastAsia" w:cs="宋体"/>
          <w:b w:val="0"/>
          <w:bCs w:val="0"/>
          <w:i w:val="0"/>
          <w:iCs w:val="0"/>
          <w:smallCaps w:val="0"/>
          <w:strike w:val="0"/>
          <w:color w:val="000000" w:themeColor="text1"/>
          <w:sz w:val="24"/>
          <w:szCs w:val="24"/>
          <w:lang w:val="en-US" w:eastAsia="zh-CN"/>
          <w14:textFill>
            <w14:solidFill>
              <w14:schemeClr w14:val="tx1"/>
            </w14:solidFill>
          </w14:textFill>
        </w:rPr>
        <w:t>贯彻</w:t>
      </w:r>
      <w:r>
        <w:rPr>
          <w:rStyle w:val="10"/>
          <w:rFonts w:hint="eastAsia" w:ascii="宋体" w:hAnsi="宋体" w:eastAsia="宋体" w:cs="宋体"/>
          <w:b w:val="0"/>
          <w:bCs w:val="0"/>
          <w:i w:val="0"/>
          <w:iCs w:val="0"/>
          <w:smallCaps w:val="0"/>
          <w:strike w:val="0"/>
          <w:color w:val="000000" w:themeColor="text1"/>
          <w:sz w:val="24"/>
          <w:szCs w:val="24"/>
          <w14:textFill>
            <w14:solidFill>
              <w14:schemeClr w14:val="tx1"/>
            </w14:solidFill>
          </w14:textFill>
        </w:rPr>
        <w:t>资源的减量化、再利用、资源化的循环经济理念，建立起</w:t>
      </w:r>
      <w:r>
        <w:rPr>
          <w:rStyle w:val="10"/>
          <w:rFonts w:hint="eastAsia" w:ascii="宋体" w:hAnsi="宋体" w:eastAsia="宋体" w:cs="宋体"/>
          <w:b w:val="0"/>
          <w:bCs w:val="0"/>
          <w:i w:val="0"/>
          <w:iCs w:val="0"/>
          <w:smallCaps w:val="0"/>
          <w:strike w:val="0"/>
          <w:color w:val="000000" w:themeColor="text1"/>
          <w:sz w:val="24"/>
          <w:szCs w:val="24"/>
          <w:lang w:val="zh-CN" w:eastAsia="zh-CN" w:bidi="zh-CN"/>
          <w14:textFill>
            <w14:solidFill>
              <w14:schemeClr w14:val="tx1"/>
            </w14:solidFill>
          </w14:textFill>
        </w:rPr>
        <w:t>“资源</w:t>
      </w:r>
      <w:r>
        <w:rPr>
          <w:rStyle w:val="10"/>
          <w:rFonts w:hint="eastAsia" w:ascii="宋体" w:hAnsi="宋体" w:eastAsia="宋体" w:cs="宋体"/>
          <w:b w:val="0"/>
          <w:bCs w:val="0"/>
          <w:i w:val="0"/>
          <w:iCs w:val="0"/>
          <w:smallCaps w:val="0"/>
          <w:strike w:val="0"/>
          <w:color w:val="000000" w:themeColor="text1"/>
          <w:sz w:val="24"/>
          <w:szCs w:val="24"/>
          <w14:textFill>
            <w14:solidFill>
              <w14:schemeClr w14:val="tx1"/>
            </w14:solidFill>
          </w14:textFill>
        </w:rPr>
        <w:t>-生产</w:t>
      </w:r>
      <w:r>
        <w:rPr>
          <w:rStyle w:val="10"/>
          <w:rFonts w:hint="eastAsia" w:cs="宋体"/>
          <w:b w:val="0"/>
          <w:bCs w:val="0"/>
          <w:i w:val="0"/>
          <w:iCs w:val="0"/>
          <w:smallCaps w:val="0"/>
          <w:strike w:val="0"/>
          <w:color w:val="000000" w:themeColor="text1"/>
          <w:sz w:val="24"/>
          <w:szCs w:val="24"/>
          <w:lang w:val="en-US" w:eastAsia="zh-CN" w:bidi="zh-CN"/>
          <w14:textFill>
            <w14:solidFill>
              <w14:schemeClr w14:val="tx1"/>
            </w14:solidFill>
          </w14:textFill>
        </w:rPr>
        <w:t>-</w:t>
      </w:r>
      <w:r>
        <w:rPr>
          <w:rStyle w:val="10"/>
          <w:rFonts w:hint="eastAsia" w:ascii="宋体" w:hAnsi="宋体" w:eastAsia="宋体" w:cs="宋体"/>
          <w:b w:val="0"/>
          <w:bCs w:val="0"/>
          <w:i w:val="0"/>
          <w:iCs w:val="0"/>
          <w:smallCaps w:val="0"/>
          <w:strike w:val="0"/>
          <w:color w:val="000000" w:themeColor="text1"/>
          <w:sz w:val="24"/>
          <w:szCs w:val="24"/>
          <w:lang w:val="zh-CN" w:eastAsia="zh-CN" w:bidi="zh-CN"/>
          <w14:textFill>
            <w14:solidFill>
              <w14:schemeClr w14:val="tx1"/>
            </w14:solidFill>
          </w14:textFill>
        </w:rPr>
        <w:t>产</w:t>
      </w:r>
      <w:r>
        <w:rPr>
          <w:rStyle w:val="10"/>
          <w:rFonts w:hint="eastAsia" w:ascii="宋体" w:hAnsi="宋体" w:eastAsia="宋体" w:cs="宋体"/>
          <w:b w:val="0"/>
          <w:bCs w:val="0"/>
          <w:i w:val="0"/>
          <w:iCs w:val="0"/>
          <w:smallCaps w:val="0"/>
          <w:strike w:val="0"/>
          <w:color w:val="000000" w:themeColor="text1"/>
          <w:sz w:val="24"/>
          <w:szCs w:val="24"/>
          <w14:textFill>
            <w14:solidFill>
              <w14:schemeClr w14:val="tx1"/>
            </w14:solidFill>
          </w14:textFill>
        </w:rPr>
        <w:t>品-消费-废弃物再利用”的循环经济体系。</w:t>
      </w:r>
    </w:p>
    <w:p>
      <w:pPr>
        <w:pStyle w:val="11"/>
        <w:keepNext w:val="0"/>
        <w:keepLines w:val="0"/>
        <w:widowControl w:val="0"/>
        <w:numPr>
          <w:ilvl w:val="0"/>
          <w:numId w:val="1"/>
        </w:numPr>
        <w:shd w:val="clear" w:color="auto" w:fill="auto"/>
        <w:kinsoku/>
        <w:wordWrap/>
        <w:overflowPunct/>
        <w:topLinePunct w:val="0"/>
        <w:autoSpaceDE/>
        <w:autoSpaceDN/>
        <w:bidi w:val="0"/>
        <w:adjustRightInd/>
        <w:snapToGrid/>
        <w:spacing w:before="0" w:after="0" w:line="360" w:lineRule="auto"/>
        <w:ind w:left="0" w:leftChars="0" w:right="0" w:firstLine="480" w:firstLineChars="200"/>
        <w:jc w:val="left"/>
        <w:textAlignment w:val="auto"/>
        <w:rPr>
          <w:rFonts w:hint="eastAsia" w:cs="宋体"/>
          <w:color w:val="auto"/>
          <w:sz w:val="24"/>
          <w:szCs w:val="24"/>
          <w:lang w:val="en-US" w:eastAsia="zh-CN"/>
        </w:rPr>
      </w:pPr>
      <w:r>
        <w:rPr>
          <w:rFonts w:hint="eastAsia" w:cs="宋体"/>
          <w:color w:val="auto"/>
          <w:sz w:val="24"/>
          <w:szCs w:val="24"/>
          <w:lang w:val="en-US" w:eastAsia="zh-CN"/>
        </w:rPr>
        <w:t>环保节约项目</w:t>
      </w:r>
    </w:p>
    <w:p>
      <w:pPr>
        <w:pStyle w:val="11"/>
        <w:keepNext w:val="0"/>
        <w:keepLines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200" w:right="0" w:rightChars="0" w:firstLine="480" w:firstLineChars="200"/>
        <w:jc w:val="left"/>
        <w:textAlignment w:val="auto"/>
        <w:rPr>
          <w:rFonts w:hint="default" w:cs="宋体"/>
          <w:color w:val="auto"/>
          <w:sz w:val="24"/>
          <w:szCs w:val="24"/>
          <w:lang w:val="en-US" w:eastAsia="zh-CN"/>
        </w:rPr>
      </w:pPr>
      <w:r>
        <w:rPr>
          <w:rFonts w:hint="eastAsia" w:cs="宋体"/>
          <w:color w:val="auto"/>
          <w:sz w:val="24"/>
          <w:szCs w:val="24"/>
          <w:lang w:val="en-US" w:eastAsia="zh-CN"/>
        </w:rPr>
        <w:t>公司在生产上不停的探索节约能源，降本并提高效益，尽可能用最少的资源创造出最大的价值，在生产过程中，注重环保，资源的循环利用，这点自公司成立至今从未停止，通过铁箱循环利用，通过边角料的回收再利用，通过钢材的定制，在这些节能降耗的过程中，公司从来都是不遗余力！</w:t>
      </w: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2" w:firstLineChars="200"/>
        <w:jc w:val="left"/>
        <w:textAlignment w:val="auto"/>
        <w:outlineLvl w:val="0"/>
        <w:rPr>
          <w:rFonts w:hint="eastAsia" w:ascii="宋体" w:hAnsi="宋体" w:eastAsia="宋体" w:cs="宋体"/>
          <w:b/>
          <w:bCs/>
          <w:i w:val="0"/>
          <w:iCs w:val="0"/>
          <w:smallCaps w:val="0"/>
          <w:strike w:val="0"/>
          <w:color w:val="auto"/>
          <w:spacing w:val="0"/>
          <w:w w:val="100"/>
          <w:position w:val="0"/>
          <w:sz w:val="24"/>
          <w:szCs w:val="24"/>
        </w:rPr>
      </w:pPr>
      <w:bookmarkStart w:id="26" w:name="bookmark37"/>
      <w:bookmarkStart w:id="27" w:name="bookmark38"/>
      <w:bookmarkStart w:id="28" w:name="bookmark35"/>
      <w:bookmarkStart w:id="29" w:name="bookmark36"/>
      <w:r>
        <w:rPr>
          <w:rFonts w:hint="eastAsia" w:ascii="宋体" w:hAnsi="宋体" w:eastAsia="宋体" w:cs="宋体"/>
          <w:b/>
          <w:bCs/>
          <w:i w:val="0"/>
          <w:iCs w:val="0"/>
          <w:smallCaps w:val="0"/>
          <w:strike w:val="0"/>
          <w:color w:val="auto"/>
          <w:spacing w:val="0"/>
          <w:w w:val="100"/>
          <w:position w:val="0"/>
          <w:sz w:val="24"/>
          <w:szCs w:val="24"/>
        </w:rPr>
        <w:t>七</w:t>
      </w:r>
      <w:bookmarkEnd w:id="26"/>
      <w:r>
        <w:rPr>
          <w:rFonts w:hint="eastAsia" w:ascii="宋体" w:hAnsi="宋体" w:eastAsia="宋体" w:cs="宋体"/>
          <w:b/>
          <w:bCs/>
          <w:i w:val="0"/>
          <w:iCs w:val="0"/>
          <w:smallCaps w:val="0"/>
          <w:strike w:val="0"/>
          <w:color w:val="auto"/>
          <w:spacing w:val="0"/>
          <w:w w:val="100"/>
          <w:position w:val="0"/>
          <w:sz w:val="24"/>
          <w:szCs w:val="24"/>
        </w:rPr>
        <w:t>、安全生产</w:t>
      </w:r>
      <w:bookmarkEnd w:id="27"/>
      <w:bookmarkEnd w:id="28"/>
      <w:bookmarkEnd w:id="29"/>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bookmarkStart w:id="30" w:name="bookmark39"/>
      <w:r>
        <w:rPr>
          <w:rFonts w:hint="eastAsia" w:ascii="宋体" w:hAnsi="宋体" w:eastAsia="宋体" w:cs="宋体"/>
          <w:color w:val="auto"/>
          <w:spacing w:val="0"/>
          <w:w w:val="100"/>
          <w:position w:val="0"/>
          <w:sz w:val="24"/>
          <w:szCs w:val="24"/>
        </w:rPr>
        <w:t>1</w:t>
      </w:r>
      <w:bookmarkEnd w:id="30"/>
      <w:r>
        <w:rPr>
          <w:rFonts w:hint="eastAsia" w:ascii="宋体" w:hAnsi="宋体" w:eastAsia="宋体" w:cs="宋体"/>
          <w:color w:val="auto"/>
          <w:spacing w:val="0"/>
          <w:w w:val="100"/>
          <w:position w:val="0"/>
          <w:sz w:val="24"/>
          <w:szCs w:val="24"/>
        </w:rPr>
        <w:t>、安全生产管理</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公司本着</w:t>
      </w:r>
      <w:r>
        <w:rPr>
          <w:rFonts w:hint="eastAsia" w:ascii="宋体" w:hAnsi="宋体" w:eastAsia="宋体" w:cs="宋体"/>
          <w:color w:val="auto"/>
          <w:spacing w:val="0"/>
          <w:w w:val="100"/>
          <w:position w:val="0"/>
          <w:sz w:val="24"/>
          <w:szCs w:val="24"/>
          <w:lang w:val="zh-CN" w:eastAsia="zh-CN" w:bidi="zh-CN"/>
        </w:rPr>
        <w:t>“安全</w:t>
      </w:r>
      <w:r>
        <w:rPr>
          <w:rFonts w:hint="eastAsia" w:ascii="宋体" w:hAnsi="宋体" w:eastAsia="宋体" w:cs="宋体"/>
          <w:color w:val="auto"/>
          <w:spacing w:val="0"/>
          <w:w w:val="100"/>
          <w:position w:val="0"/>
          <w:sz w:val="24"/>
          <w:szCs w:val="24"/>
        </w:rPr>
        <w:t>第一，预防为主”的安全生产方针。逐步推行现代安全管理，重视员工在作业中的安全和健康，成立有公司安全生产领导小组、明确有安全归口管理部门、配备有专职安全管理人员，</w:t>
      </w:r>
      <w:r>
        <w:rPr>
          <w:rFonts w:hint="eastAsia" w:cs="宋体"/>
          <w:color w:val="auto"/>
          <w:spacing w:val="0"/>
          <w:w w:val="100"/>
          <w:position w:val="0"/>
          <w:sz w:val="24"/>
          <w:szCs w:val="24"/>
          <w:lang w:val="en-US" w:eastAsia="zh-CN"/>
        </w:rPr>
        <w:t>公司</w:t>
      </w:r>
      <w:r>
        <w:rPr>
          <w:rFonts w:hint="eastAsia" w:ascii="宋体" w:hAnsi="宋体" w:eastAsia="宋体" w:cs="宋体"/>
          <w:color w:val="auto"/>
          <w:spacing w:val="0"/>
          <w:w w:val="100"/>
          <w:position w:val="0"/>
          <w:sz w:val="24"/>
          <w:szCs w:val="24"/>
        </w:rPr>
        <w:t>安全生产管理网络健全，职能部门职责明确</w:t>
      </w:r>
      <w:r>
        <w:rPr>
          <w:rFonts w:hint="eastAsia"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rPr>
        <w:t>各级安全生产责任制、安全生产管理制度</w:t>
      </w:r>
      <w:r>
        <w:rPr>
          <w:rFonts w:hint="eastAsia" w:cs="宋体"/>
          <w:color w:val="auto"/>
          <w:spacing w:val="0"/>
          <w:w w:val="100"/>
          <w:position w:val="0"/>
          <w:sz w:val="24"/>
          <w:szCs w:val="24"/>
          <w:lang w:val="en-US" w:eastAsia="zh-CN"/>
        </w:rPr>
        <w:t>完善。</w:t>
      </w:r>
    </w:p>
    <w:p>
      <w:pPr>
        <w:pStyle w:val="11"/>
        <w:keepNext w:val="0"/>
        <w:keepLines w:val="0"/>
        <w:widowControl w:val="0"/>
        <w:shd w:val="clear" w:color="auto" w:fill="auto"/>
        <w:tabs>
          <w:tab w:val="left" w:pos="281"/>
        </w:tabs>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bookmarkStart w:id="31" w:name="bookmark40"/>
      <w:r>
        <w:rPr>
          <w:rFonts w:hint="eastAsia" w:ascii="宋体" w:hAnsi="宋体" w:eastAsia="宋体" w:cs="宋体"/>
          <w:color w:val="auto"/>
          <w:spacing w:val="0"/>
          <w:w w:val="100"/>
          <w:position w:val="0"/>
          <w:sz w:val="24"/>
          <w:szCs w:val="24"/>
          <w:lang w:val="zh-CN" w:eastAsia="zh-CN" w:bidi="zh-CN"/>
        </w:rPr>
        <w:t>2</w:t>
      </w:r>
      <w:bookmarkEnd w:id="31"/>
      <w:r>
        <w:rPr>
          <w:rFonts w:hint="eastAsia" w:ascii="宋体" w:hAnsi="宋体" w:eastAsia="宋体" w:cs="宋体"/>
          <w:color w:val="auto"/>
          <w:spacing w:val="0"/>
          <w:w w:val="100"/>
          <w:position w:val="0"/>
          <w:sz w:val="24"/>
          <w:szCs w:val="24"/>
          <w:lang w:val="zh-CN" w:eastAsia="zh-CN" w:bidi="zh-CN"/>
        </w:rPr>
        <w:t>、</w:t>
      </w:r>
      <w:r>
        <w:rPr>
          <w:rFonts w:hint="eastAsia" w:ascii="宋体" w:hAnsi="宋体" w:eastAsia="宋体" w:cs="宋体"/>
          <w:color w:val="auto"/>
          <w:spacing w:val="0"/>
          <w:w w:val="100"/>
          <w:position w:val="0"/>
          <w:sz w:val="24"/>
          <w:szCs w:val="24"/>
        </w:rPr>
        <w:t>安全生产投入</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根据国家法律法规要求制定并严格执行安全生产预算，制定应急预案并进行演练，组织实施安全改善项目。每年投入资金为员工提供所需要的安全资源，包括个人防护设备、劳动防护用品等，以预防职业伤害、疾病和事故，以及紧急情况处理。按着</w:t>
      </w:r>
      <w:r>
        <w:rPr>
          <w:rFonts w:hint="eastAsia" w:ascii="宋体" w:hAnsi="宋体" w:eastAsia="宋体" w:cs="宋体"/>
          <w:color w:val="auto"/>
          <w:spacing w:val="0"/>
          <w:w w:val="100"/>
          <w:position w:val="0"/>
          <w:sz w:val="24"/>
          <w:szCs w:val="24"/>
          <w:lang w:val="zh-CN" w:eastAsia="zh-CN" w:bidi="zh-CN"/>
        </w:rPr>
        <w:t>“加</w:t>
      </w:r>
      <w:r>
        <w:rPr>
          <w:rFonts w:hint="eastAsia" w:ascii="宋体" w:hAnsi="宋体" w:eastAsia="宋体" w:cs="宋体"/>
          <w:color w:val="auto"/>
          <w:spacing w:val="0"/>
          <w:w w:val="100"/>
          <w:position w:val="0"/>
          <w:sz w:val="24"/>
          <w:szCs w:val="24"/>
        </w:rPr>
        <w:t>强管控、防范盗窃、人车分离”安全防范要求，为保护企业财产安全、保护员工切身利益，维护企业正常经营管理秩序提供了技术保障，提升了企业安全管理水平。</w:t>
      </w:r>
    </w:p>
    <w:p>
      <w:pPr>
        <w:pStyle w:val="11"/>
        <w:keepNext w:val="0"/>
        <w:keepLines w:val="0"/>
        <w:widowControl w:val="0"/>
        <w:shd w:val="clear" w:color="auto" w:fill="auto"/>
        <w:tabs>
          <w:tab w:val="left" w:pos="281"/>
        </w:tabs>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bookmarkStart w:id="32" w:name="bookmark41"/>
      <w:r>
        <w:rPr>
          <w:rFonts w:hint="eastAsia" w:ascii="宋体" w:hAnsi="宋体" w:eastAsia="宋体" w:cs="宋体"/>
          <w:color w:val="auto"/>
          <w:spacing w:val="0"/>
          <w:w w:val="100"/>
          <w:position w:val="0"/>
          <w:sz w:val="24"/>
          <w:szCs w:val="24"/>
        </w:rPr>
        <w:t>3</w:t>
      </w:r>
      <w:bookmarkEnd w:id="32"/>
      <w:r>
        <w:rPr>
          <w:rFonts w:hint="eastAsia" w:ascii="宋体" w:hAnsi="宋体" w:eastAsia="宋体" w:cs="宋体"/>
          <w:color w:val="auto"/>
          <w:spacing w:val="0"/>
          <w:w w:val="100"/>
          <w:position w:val="0"/>
          <w:sz w:val="24"/>
          <w:szCs w:val="24"/>
        </w:rPr>
        <w:t>、安全生产教育和培训</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员工是企业最宝贵的财富，企业的发展离不开员工，我公司一直以来都把安全生产、职工劳动保护工作当作一切工作中的重中之重，切实维护职工的生命安全和职业健康。</w:t>
      </w:r>
      <w:r>
        <w:rPr>
          <w:rFonts w:hint="eastAsia" w:cs="宋体"/>
          <w:color w:val="auto"/>
          <w:spacing w:val="0"/>
          <w:w w:val="100"/>
          <w:position w:val="0"/>
          <w:sz w:val="24"/>
          <w:szCs w:val="24"/>
          <w:lang w:val="en-US" w:eastAsia="zh-CN"/>
        </w:rPr>
        <w:t>公司积极开展安全生产教育活动，广泛宣传安全生产知识，提升员工安全生产意识，引导员工树立正确的安全价值观，严格遵守安全行为规范。以</w:t>
      </w:r>
      <w:r>
        <w:rPr>
          <w:rFonts w:hint="eastAsia" w:ascii="宋体" w:hAnsi="宋体" w:eastAsia="宋体" w:cs="宋体"/>
          <w:color w:val="auto"/>
          <w:spacing w:val="0"/>
          <w:w w:val="100"/>
          <w:position w:val="0"/>
          <w:sz w:val="24"/>
          <w:szCs w:val="24"/>
          <w:lang w:val="zh-CN" w:eastAsia="zh-CN" w:bidi="zh-CN"/>
        </w:rPr>
        <w:t>“安全</w:t>
      </w:r>
      <w:r>
        <w:rPr>
          <w:rFonts w:hint="eastAsia" w:ascii="宋体" w:hAnsi="宋体" w:eastAsia="宋体" w:cs="宋体"/>
          <w:color w:val="auto"/>
          <w:spacing w:val="0"/>
          <w:w w:val="100"/>
          <w:position w:val="0"/>
          <w:sz w:val="24"/>
          <w:szCs w:val="24"/>
        </w:rPr>
        <w:t>隐患排查与治理”为主线，不断夯实安全基础，深入开展隐患排查治理和安全督查工作，宣传安全生产方针政策，合理部署、整体推进，使安全生产管理深入人心，进一步提高全体干部职工的安全意识和责任意识，形成</w:t>
      </w:r>
      <w:r>
        <w:rPr>
          <w:rFonts w:hint="eastAsia" w:ascii="宋体" w:hAnsi="宋体" w:eastAsia="宋体" w:cs="宋体"/>
          <w:color w:val="auto"/>
          <w:spacing w:val="0"/>
          <w:w w:val="100"/>
          <w:position w:val="0"/>
          <w:sz w:val="24"/>
          <w:szCs w:val="24"/>
          <w:lang w:val="zh-CN" w:eastAsia="zh-CN" w:bidi="zh-CN"/>
        </w:rPr>
        <w:t>“安全</w:t>
      </w:r>
      <w:r>
        <w:rPr>
          <w:rFonts w:hint="eastAsia" w:ascii="宋体" w:hAnsi="宋体" w:eastAsia="宋体" w:cs="宋体"/>
          <w:color w:val="auto"/>
          <w:spacing w:val="0"/>
          <w:w w:val="100"/>
          <w:position w:val="0"/>
          <w:sz w:val="24"/>
          <w:szCs w:val="24"/>
        </w:rPr>
        <w:t>生产，以人为本”的共识。</w:t>
      </w: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2" w:firstLineChars="200"/>
        <w:jc w:val="left"/>
        <w:textAlignment w:val="auto"/>
        <w:outlineLvl w:val="0"/>
        <w:rPr>
          <w:rFonts w:hint="eastAsia" w:ascii="宋体" w:hAnsi="宋体" w:eastAsia="宋体" w:cs="宋体"/>
          <w:b/>
          <w:bCs/>
          <w:i w:val="0"/>
          <w:iCs w:val="0"/>
          <w:smallCaps w:val="0"/>
          <w:strike w:val="0"/>
          <w:color w:val="auto"/>
          <w:spacing w:val="0"/>
          <w:w w:val="100"/>
          <w:position w:val="0"/>
          <w:sz w:val="24"/>
          <w:szCs w:val="24"/>
          <w:lang w:eastAsia="zh-CN"/>
        </w:rPr>
      </w:pPr>
      <w:bookmarkStart w:id="33" w:name="bookmark44"/>
      <w:bookmarkStart w:id="34" w:name="bookmark42"/>
      <w:bookmarkStart w:id="35" w:name="bookmark45"/>
      <w:bookmarkStart w:id="36" w:name="bookmark43"/>
      <w:r>
        <w:rPr>
          <w:rFonts w:hint="eastAsia" w:ascii="宋体" w:hAnsi="宋体" w:eastAsia="宋体" w:cs="宋体"/>
          <w:b/>
          <w:bCs/>
          <w:i w:val="0"/>
          <w:iCs w:val="0"/>
          <w:smallCaps w:val="0"/>
          <w:strike w:val="0"/>
          <w:color w:val="auto"/>
          <w:spacing w:val="0"/>
          <w:w w:val="100"/>
          <w:position w:val="0"/>
          <w:sz w:val="24"/>
          <w:szCs w:val="24"/>
        </w:rPr>
        <w:t>八</w:t>
      </w:r>
      <w:bookmarkEnd w:id="33"/>
      <w:r>
        <w:rPr>
          <w:rFonts w:hint="eastAsia" w:ascii="宋体" w:hAnsi="宋体" w:eastAsia="宋体" w:cs="宋体"/>
          <w:b/>
          <w:bCs/>
          <w:i w:val="0"/>
          <w:iCs w:val="0"/>
          <w:smallCaps w:val="0"/>
          <w:strike w:val="0"/>
          <w:color w:val="auto"/>
          <w:spacing w:val="0"/>
          <w:w w:val="100"/>
          <w:position w:val="0"/>
          <w:sz w:val="24"/>
          <w:szCs w:val="24"/>
        </w:rPr>
        <w:t>、员工</w:t>
      </w:r>
      <w:bookmarkEnd w:id="34"/>
      <w:bookmarkEnd w:id="35"/>
      <w:bookmarkEnd w:id="36"/>
      <w:r>
        <w:rPr>
          <w:rFonts w:hint="eastAsia" w:cs="宋体"/>
          <w:b/>
          <w:bCs/>
          <w:i w:val="0"/>
          <w:iCs w:val="0"/>
          <w:smallCaps w:val="0"/>
          <w:strike w:val="0"/>
          <w:color w:val="auto"/>
          <w:spacing w:val="0"/>
          <w:w w:val="100"/>
          <w:position w:val="0"/>
          <w:sz w:val="24"/>
          <w:szCs w:val="24"/>
          <w:lang w:eastAsia="zh-CN"/>
        </w:rPr>
        <w:t>保障</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1、劳动合同与薪酬</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公司坚持以人为本，注重多方面推动员工职业发展，努力创造条件、创新机制，搭建员工职业和事业发展平台，推动员工与公司的共同发展。</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公司把全面履行《劳动法》、《劳动合同法》看作是公司全面履行社会责任的重要组成部分，坚持将劳动关系管理纳入企业的战略管理，着力构建劳动关系和谐企业。</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公司严格遵守、全面贯彻《中华人民共和国劳动合同法》等法律法规，遵循合法、公平、平等自愿的原则与员工签订书面劳动合同，依法进行劳动合同的履行、变更、解除和终止。劳动合同签约率</w:t>
      </w:r>
      <w:r>
        <w:rPr>
          <w:rFonts w:hint="eastAsia" w:ascii="宋体" w:hAnsi="宋体" w:eastAsia="宋体" w:cs="宋体"/>
          <w:color w:val="auto"/>
          <w:spacing w:val="0"/>
          <w:w w:val="100"/>
          <w:position w:val="0"/>
          <w:sz w:val="24"/>
          <w:szCs w:val="24"/>
          <w:lang w:val="en-US" w:eastAsia="en-US" w:bidi="en-US"/>
        </w:rPr>
        <w:t>100%</w:t>
      </w:r>
      <w:r>
        <w:rPr>
          <w:rFonts w:hint="eastAsia" w:cs="宋体"/>
          <w:color w:val="auto"/>
          <w:spacing w:val="0"/>
          <w:w w:val="100"/>
          <w:position w:val="0"/>
          <w:sz w:val="24"/>
          <w:szCs w:val="24"/>
          <w:lang w:val="en-US" w:eastAsia="zh-CN" w:bidi="en-US"/>
        </w:rPr>
        <w:t>。</w:t>
      </w:r>
      <w:r>
        <w:rPr>
          <w:rFonts w:hint="eastAsia" w:ascii="宋体" w:hAnsi="宋体" w:eastAsia="宋体" w:cs="宋体"/>
          <w:color w:val="auto"/>
          <w:spacing w:val="0"/>
          <w:w w:val="100"/>
          <w:position w:val="0"/>
          <w:sz w:val="24"/>
          <w:szCs w:val="24"/>
        </w:rPr>
        <w:t>公司制定公平合理的薪酬制度，按时足额支付员工薪酬</w:t>
      </w:r>
      <w:r>
        <w:rPr>
          <w:rFonts w:hint="eastAsia" w:cs="宋体"/>
          <w:color w:val="auto"/>
          <w:spacing w:val="0"/>
          <w:w w:val="100"/>
          <w:position w:val="0"/>
          <w:sz w:val="24"/>
          <w:szCs w:val="24"/>
          <w:lang w:eastAsia="zh-CN"/>
        </w:rPr>
        <w:t>，</w:t>
      </w:r>
      <w:r>
        <w:rPr>
          <w:rFonts w:hint="eastAsia" w:cs="宋体"/>
          <w:color w:val="auto"/>
          <w:spacing w:val="0"/>
          <w:w w:val="100"/>
          <w:position w:val="0"/>
          <w:sz w:val="24"/>
          <w:szCs w:val="24"/>
          <w:lang w:val="en-US" w:eastAsia="zh-CN"/>
        </w:rPr>
        <w:t>并</w:t>
      </w:r>
      <w:r>
        <w:rPr>
          <w:rFonts w:hint="eastAsia" w:ascii="宋体" w:hAnsi="宋体" w:eastAsia="宋体" w:cs="宋体"/>
          <w:color w:val="auto"/>
          <w:spacing w:val="0"/>
          <w:w w:val="100"/>
          <w:position w:val="0"/>
          <w:sz w:val="24"/>
          <w:szCs w:val="24"/>
        </w:rPr>
        <w:t>针对不同的岗位性质提供一定的津贴、补贴或年终奖励基金。遵循企业经营效益与员工收入同步提升的原则，根据企业年度经营目标，结合本市颁布的工资增长指导线，比照同行业人工成本和劳动力市场工资指导价位，确定年度平均工资增长幅度。因生产经营需要，安排加班需征得员工同意，按国家劳动法律法规支付相关报酬。</w:t>
      </w:r>
    </w:p>
    <w:p>
      <w:pPr>
        <w:pStyle w:val="11"/>
        <w:keepNext w:val="0"/>
        <w:keepLines w:val="0"/>
        <w:widowControl w:val="0"/>
        <w:shd w:val="clear" w:color="auto" w:fill="auto"/>
        <w:tabs>
          <w:tab w:val="left" w:pos="281"/>
        </w:tabs>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bookmarkStart w:id="37" w:name="bookmark46"/>
      <w:r>
        <w:rPr>
          <w:rFonts w:hint="eastAsia" w:ascii="宋体" w:hAnsi="宋体" w:eastAsia="宋体" w:cs="宋体"/>
          <w:color w:val="auto"/>
          <w:spacing w:val="0"/>
          <w:w w:val="100"/>
          <w:position w:val="0"/>
          <w:sz w:val="24"/>
          <w:szCs w:val="24"/>
        </w:rPr>
        <w:t>2</w:t>
      </w:r>
      <w:bookmarkEnd w:id="37"/>
      <w:r>
        <w:rPr>
          <w:rFonts w:hint="eastAsia" w:ascii="宋体" w:hAnsi="宋体" w:eastAsia="宋体" w:cs="宋体"/>
          <w:color w:val="auto"/>
          <w:spacing w:val="0"/>
          <w:w w:val="100"/>
          <w:position w:val="0"/>
          <w:sz w:val="24"/>
          <w:szCs w:val="24"/>
        </w:rPr>
        <w:t>、社会保障</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公司依法为员工按时足额缴纳养老金、失业保险金、医疗保险金等社会保险。</w:t>
      </w:r>
    </w:p>
    <w:p>
      <w:pPr>
        <w:pStyle w:val="11"/>
        <w:keepNext w:val="0"/>
        <w:keepLines w:val="0"/>
        <w:widowControl w:val="0"/>
        <w:shd w:val="clear" w:color="auto" w:fill="auto"/>
        <w:tabs>
          <w:tab w:val="left" w:pos="281"/>
        </w:tabs>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bookmarkStart w:id="38" w:name="bookmark47"/>
      <w:r>
        <w:rPr>
          <w:rFonts w:hint="eastAsia" w:ascii="宋体" w:hAnsi="宋体" w:eastAsia="宋体" w:cs="宋体"/>
          <w:color w:val="auto"/>
          <w:spacing w:val="0"/>
          <w:w w:val="100"/>
          <w:position w:val="0"/>
          <w:sz w:val="24"/>
          <w:szCs w:val="24"/>
        </w:rPr>
        <w:t>3</w:t>
      </w:r>
      <w:bookmarkEnd w:id="38"/>
      <w:r>
        <w:rPr>
          <w:rFonts w:hint="eastAsia" w:ascii="宋体" w:hAnsi="宋体" w:eastAsia="宋体" w:cs="宋体"/>
          <w:color w:val="auto"/>
          <w:spacing w:val="0"/>
          <w:w w:val="100"/>
          <w:position w:val="0"/>
          <w:sz w:val="24"/>
          <w:szCs w:val="24"/>
        </w:rPr>
        <w:t>、员工福利</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对员工的责任是让全体员工安全工作、快乐生活，体现的是</w:t>
      </w:r>
      <w:r>
        <w:rPr>
          <w:rFonts w:hint="eastAsia" w:ascii="宋体" w:hAnsi="宋体" w:eastAsia="宋体" w:cs="宋体"/>
          <w:color w:val="auto"/>
          <w:spacing w:val="0"/>
          <w:w w:val="100"/>
          <w:position w:val="0"/>
          <w:sz w:val="24"/>
          <w:szCs w:val="24"/>
          <w:lang w:val="zh-CN" w:eastAsia="zh-CN" w:bidi="zh-CN"/>
        </w:rPr>
        <w:t>“员工</w:t>
      </w:r>
      <w:r>
        <w:rPr>
          <w:rFonts w:hint="eastAsia" w:ascii="宋体" w:hAnsi="宋体" w:eastAsia="宋体" w:cs="宋体"/>
          <w:color w:val="auto"/>
          <w:spacing w:val="0"/>
          <w:w w:val="100"/>
          <w:position w:val="0"/>
          <w:sz w:val="24"/>
          <w:szCs w:val="24"/>
        </w:rPr>
        <w:t>关怀”的企业文化。为丰富员工的业余生活，公司也组织策划了各类型活动，如</w:t>
      </w:r>
      <w:r>
        <w:rPr>
          <w:rFonts w:hint="eastAsia" w:cs="宋体"/>
          <w:color w:val="auto"/>
          <w:spacing w:val="0"/>
          <w:w w:val="100"/>
          <w:position w:val="0"/>
          <w:sz w:val="24"/>
          <w:szCs w:val="24"/>
          <w:lang w:eastAsia="zh-CN"/>
        </w:rPr>
        <w:t>员工素质拓展训练</w:t>
      </w:r>
      <w:r>
        <w:rPr>
          <w:rFonts w:hint="eastAsia" w:ascii="宋体" w:hAnsi="宋体" w:eastAsia="宋体" w:cs="宋体"/>
          <w:color w:val="FF0000"/>
          <w:spacing w:val="0"/>
          <w:w w:val="100"/>
          <w:position w:val="0"/>
          <w:sz w:val="24"/>
          <w:szCs w:val="24"/>
        </w:rPr>
        <w:t>、</w:t>
      </w:r>
      <w:r>
        <w:rPr>
          <w:rFonts w:hint="eastAsia" w:ascii="宋体" w:hAnsi="宋体" w:eastAsia="宋体" w:cs="宋体"/>
          <w:color w:val="auto"/>
          <w:spacing w:val="0"/>
          <w:w w:val="100"/>
          <w:position w:val="0"/>
          <w:sz w:val="24"/>
          <w:szCs w:val="24"/>
        </w:rPr>
        <w:t>员工年会、元宵节灯谜会、员工表彰大会及幸运抽奖等，组织参加</w:t>
      </w:r>
      <w:r>
        <w:rPr>
          <w:rFonts w:hint="eastAsia" w:cs="宋体"/>
          <w:color w:val="auto"/>
          <w:spacing w:val="0"/>
          <w:w w:val="100"/>
          <w:position w:val="0"/>
          <w:sz w:val="24"/>
          <w:szCs w:val="24"/>
          <w:lang w:eastAsia="zh-CN"/>
        </w:rPr>
        <w:t>安全</w:t>
      </w:r>
      <w:r>
        <w:rPr>
          <w:rFonts w:hint="eastAsia" w:ascii="宋体" w:hAnsi="宋体" w:eastAsia="宋体" w:cs="宋体"/>
          <w:color w:val="auto"/>
          <w:spacing w:val="0"/>
          <w:w w:val="100"/>
          <w:position w:val="0"/>
          <w:sz w:val="24"/>
          <w:szCs w:val="24"/>
        </w:rPr>
        <w:t>比赛、安全生产知识</w:t>
      </w:r>
      <w:r>
        <w:rPr>
          <w:rFonts w:hint="eastAsia" w:cs="宋体"/>
          <w:color w:val="auto"/>
          <w:spacing w:val="0"/>
          <w:w w:val="100"/>
          <w:position w:val="0"/>
          <w:sz w:val="24"/>
          <w:szCs w:val="24"/>
          <w:lang w:eastAsia="zh-CN"/>
        </w:rPr>
        <w:t>培训</w:t>
      </w:r>
      <w:r>
        <w:rPr>
          <w:rFonts w:hint="eastAsia" w:ascii="宋体" w:hAnsi="宋体" w:eastAsia="宋体" w:cs="宋体"/>
          <w:color w:val="auto"/>
          <w:spacing w:val="0"/>
          <w:w w:val="100"/>
          <w:position w:val="0"/>
          <w:sz w:val="24"/>
          <w:szCs w:val="24"/>
        </w:rPr>
        <w:t>等活动。</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Style w:val="10"/>
          <w:rFonts w:hint="eastAsia" w:cs="宋体"/>
          <w:b w:val="0"/>
          <w:bCs w:val="0"/>
          <w:i w:val="0"/>
          <w:iCs w:val="0"/>
          <w:smallCaps w:val="0"/>
          <w:strike w:val="0"/>
          <w:color w:val="FF0000"/>
          <w:sz w:val="24"/>
          <w:szCs w:val="24"/>
          <w:lang w:eastAsia="zh-CN"/>
        </w:rPr>
      </w:pPr>
      <w:r>
        <w:rPr>
          <w:rStyle w:val="10"/>
          <w:rFonts w:hint="eastAsia" w:cs="宋体"/>
          <w:b w:val="0"/>
          <w:bCs w:val="0"/>
          <w:i w:val="0"/>
          <w:iCs w:val="0"/>
          <w:smallCaps w:val="0"/>
          <w:strike w:val="0"/>
          <w:color w:val="auto"/>
          <w:sz w:val="24"/>
          <w:szCs w:val="24"/>
          <w:lang w:eastAsia="zh-CN"/>
        </w:rPr>
        <w:drawing>
          <wp:anchor distT="0" distB="0" distL="114300" distR="114300" simplePos="0" relativeHeight="251664384" behindDoc="0" locked="0" layoutInCell="1" allowOverlap="1">
            <wp:simplePos x="0" y="0"/>
            <wp:positionH relativeFrom="column">
              <wp:posOffset>2933065</wp:posOffset>
            </wp:positionH>
            <wp:positionV relativeFrom="paragraph">
              <wp:posOffset>2169160</wp:posOffset>
            </wp:positionV>
            <wp:extent cx="2115820" cy="3441700"/>
            <wp:effectExtent l="0" t="0" r="17780" b="6350"/>
            <wp:wrapTopAndBottom/>
            <wp:docPr id="20" name="图片 20" descr="84f7796944c88f4dc6e2da08c7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4f7796944c88f4dc6e2da08c730742"/>
                    <pic:cNvPicPr>
                      <a:picLocks noChangeAspect="1"/>
                    </pic:cNvPicPr>
                  </pic:nvPicPr>
                  <pic:blipFill>
                    <a:blip r:embed="rId18"/>
                    <a:srcRect b="-494"/>
                    <a:stretch>
                      <a:fillRect/>
                    </a:stretch>
                  </pic:blipFill>
                  <pic:spPr>
                    <a:xfrm>
                      <a:off x="0" y="0"/>
                      <a:ext cx="2115820" cy="3441700"/>
                    </a:xfrm>
                    <a:prstGeom prst="rect">
                      <a:avLst/>
                    </a:prstGeom>
                  </pic:spPr>
                </pic:pic>
              </a:graphicData>
            </a:graphic>
          </wp:anchor>
        </w:drawing>
      </w:r>
      <w:r>
        <w:rPr>
          <w:rStyle w:val="10"/>
          <w:rFonts w:hint="eastAsia" w:cs="宋体"/>
          <w:b w:val="0"/>
          <w:bCs w:val="0"/>
          <w:i w:val="0"/>
          <w:iCs w:val="0"/>
          <w:smallCaps w:val="0"/>
          <w:strike w:val="0"/>
          <w:color w:val="auto"/>
          <w:sz w:val="24"/>
          <w:szCs w:val="24"/>
          <w:lang w:eastAsia="zh-CN"/>
        </w:rPr>
        <w:drawing>
          <wp:anchor distT="0" distB="0" distL="114300" distR="114300" simplePos="0" relativeHeight="251660288" behindDoc="0" locked="0" layoutInCell="1" allowOverlap="1">
            <wp:simplePos x="0" y="0"/>
            <wp:positionH relativeFrom="column">
              <wp:posOffset>93345</wp:posOffset>
            </wp:positionH>
            <wp:positionV relativeFrom="paragraph">
              <wp:posOffset>2226310</wp:posOffset>
            </wp:positionV>
            <wp:extent cx="2520950" cy="3361055"/>
            <wp:effectExtent l="0" t="0" r="12700" b="10795"/>
            <wp:wrapTopAndBottom/>
            <wp:docPr id="5" name="图片 5" descr="22f1587e1f76829f60a38fcf091c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f1587e1f76829f60a38fcf091cf94"/>
                    <pic:cNvPicPr>
                      <a:picLocks noChangeAspect="1"/>
                    </pic:cNvPicPr>
                  </pic:nvPicPr>
                  <pic:blipFill>
                    <a:blip r:embed="rId19"/>
                    <a:stretch>
                      <a:fillRect/>
                    </a:stretch>
                  </pic:blipFill>
                  <pic:spPr>
                    <a:xfrm>
                      <a:off x="0" y="0"/>
                      <a:ext cx="2520950" cy="3361055"/>
                    </a:xfrm>
                    <a:prstGeom prst="rect">
                      <a:avLst/>
                    </a:prstGeom>
                  </pic:spPr>
                </pic:pic>
              </a:graphicData>
            </a:graphic>
          </wp:anchor>
        </w:drawing>
      </w:r>
      <w:r>
        <w:rPr>
          <w:rFonts w:hint="eastAsia" w:ascii="宋体" w:hAnsi="宋体" w:eastAsia="宋体" w:cs="宋体"/>
          <w:color w:val="auto"/>
          <w:spacing w:val="0"/>
          <w:w w:val="100"/>
          <w:position w:val="0"/>
          <w:sz w:val="24"/>
          <w:szCs w:val="24"/>
        </w:rPr>
        <w:t>为了更好地服务于职工，公司</w:t>
      </w:r>
      <w:r>
        <w:rPr>
          <w:rFonts w:hint="eastAsia" w:cs="宋体"/>
          <w:color w:val="auto"/>
          <w:spacing w:val="0"/>
          <w:w w:val="100"/>
          <w:position w:val="0"/>
          <w:sz w:val="24"/>
          <w:szCs w:val="24"/>
          <w:lang w:val="en-US" w:eastAsia="zh-CN"/>
        </w:rPr>
        <w:t>在</w:t>
      </w:r>
      <w:r>
        <w:rPr>
          <w:rFonts w:hint="eastAsia" w:ascii="宋体" w:hAnsi="宋体" w:eastAsia="宋体" w:cs="宋体"/>
          <w:color w:val="auto"/>
          <w:spacing w:val="0"/>
          <w:w w:val="100"/>
          <w:position w:val="0"/>
          <w:sz w:val="24"/>
          <w:szCs w:val="24"/>
        </w:rPr>
        <w:t>端午节、中秋节和春节等传统节日均会发放节日慰问品；高温夏日，会对员工发放洗发水、毛巾、洗衣液、香皂等夏令用品，同时发放十滴水、蕾香正气水、风油精等防暑降温药品，以及配置冷风扇、冰饮料、绿豆汤、降温冰块等防暑降温措施。通过一系列活动的开展，让员工充分感受到公司的人文关怀，让“以厂为家</w:t>
      </w:r>
      <w:r>
        <w:rPr>
          <w:rFonts w:hint="eastAsia" w:ascii="宋体" w:hAnsi="宋体" w:eastAsia="宋体" w:cs="宋体"/>
          <w:color w:val="auto"/>
          <w:spacing w:val="0"/>
          <w:w w:val="100"/>
          <w:position w:val="0"/>
          <w:sz w:val="24"/>
          <w:szCs w:val="24"/>
          <w:lang w:val="zh-CN" w:eastAsia="zh-CN" w:bidi="zh-CN"/>
        </w:rPr>
        <w:t>”的</w:t>
      </w:r>
      <w:r>
        <w:rPr>
          <w:rFonts w:hint="eastAsia" w:ascii="宋体" w:hAnsi="宋体" w:eastAsia="宋体" w:cs="宋体"/>
          <w:color w:val="auto"/>
          <w:spacing w:val="0"/>
          <w:w w:val="100"/>
          <w:position w:val="0"/>
          <w:sz w:val="24"/>
          <w:szCs w:val="24"/>
        </w:rPr>
        <w:t>观念深入员工心中。通过先进集体、先进班组和优秀标兵的评选表彰活动，宣传员工的优秀事</w:t>
      </w:r>
      <w:r>
        <w:rPr>
          <w:rStyle w:val="10"/>
          <w:rFonts w:hint="eastAsia" w:ascii="宋体" w:hAnsi="宋体" w:eastAsia="宋体" w:cs="宋体"/>
          <w:b w:val="0"/>
          <w:bCs w:val="0"/>
          <w:i w:val="0"/>
          <w:iCs w:val="0"/>
          <w:smallCaps w:val="0"/>
          <w:strike w:val="0"/>
          <w:color w:val="auto"/>
          <w:sz w:val="24"/>
          <w:szCs w:val="24"/>
        </w:rPr>
        <w:t>迹，弘扬员工身上所体现的敬业精神，并通过精神、理念、传统等无形的因素，陶冶员工的情操，培养员工群体意识和良好的共同习俗和道德风</w:t>
      </w:r>
      <w:r>
        <w:rPr>
          <w:rStyle w:val="10"/>
          <w:rFonts w:hint="eastAsia" w:cs="宋体"/>
          <w:b w:val="0"/>
          <w:bCs w:val="0"/>
          <w:i w:val="0"/>
          <w:iCs w:val="0"/>
          <w:smallCaps w:val="0"/>
          <w:strike w:val="0"/>
          <w:color w:val="auto"/>
          <w:sz w:val="24"/>
          <w:szCs w:val="24"/>
          <w:lang w:eastAsia="zh-CN"/>
        </w:rPr>
        <w:t>。</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bookmarkStart w:id="39" w:name="bookmark48"/>
      <w:r>
        <w:rPr>
          <w:rFonts w:hint="eastAsia" w:ascii="宋体" w:hAnsi="宋体" w:eastAsia="宋体" w:cs="宋体"/>
          <w:color w:val="auto"/>
          <w:spacing w:val="0"/>
          <w:w w:val="100"/>
          <w:position w:val="0"/>
          <w:sz w:val="24"/>
          <w:szCs w:val="24"/>
        </w:rPr>
        <w:t>4</w:t>
      </w:r>
      <w:bookmarkEnd w:id="39"/>
      <w:r>
        <w:rPr>
          <w:rFonts w:hint="eastAsia" w:ascii="宋体" w:hAnsi="宋体" w:eastAsia="宋体" w:cs="宋体"/>
          <w:color w:val="auto"/>
          <w:spacing w:val="0"/>
          <w:w w:val="100"/>
          <w:position w:val="0"/>
          <w:sz w:val="24"/>
          <w:szCs w:val="24"/>
        </w:rPr>
        <w:t>、职业健康安全</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公司建立了</w:t>
      </w:r>
      <w:r>
        <w:rPr>
          <w:rFonts w:hint="eastAsia" w:ascii="宋体" w:hAnsi="宋体" w:eastAsia="宋体" w:cs="宋体"/>
          <w:color w:val="auto"/>
          <w:spacing w:val="0"/>
          <w:w w:val="100"/>
          <w:position w:val="0"/>
          <w:sz w:val="24"/>
          <w:szCs w:val="24"/>
          <w:lang w:val="en-US" w:eastAsia="en-US" w:bidi="en-US"/>
        </w:rPr>
        <w:t>GBT-45001-2020</w:t>
      </w:r>
      <w:r>
        <w:rPr>
          <w:rFonts w:hint="eastAsia" w:ascii="宋体" w:hAnsi="宋体" w:eastAsia="宋体" w:cs="宋体"/>
          <w:color w:val="auto"/>
          <w:spacing w:val="0"/>
          <w:w w:val="100"/>
          <w:position w:val="0"/>
          <w:sz w:val="24"/>
          <w:szCs w:val="24"/>
        </w:rPr>
        <w:t>职业健康安全体系。关注员工身心健康，每年安排进行厂区职业健康环境因素检测。针对检测结果进一步完善防护措施。公司每年为员工安排健康体检和特殊工种专项健康体检，及时关心员工的身体健康状况。</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bookmarkStart w:id="40" w:name="bookmark49"/>
      <w:r>
        <w:rPr>
          <w:rFonts w:hint="eastAsia" w:ascii="宋体" w:hAnsi="宋体" w:eastAsia="宋体" w:cs="宋体"/>
          <w:color w:val="auto"/>
          <w:spacing w:val="0"/>
          <w:w w:val="100"/>
          <w:position w:val="0"/>
          <w:sz w:val="24"/>
          <w:szCs w:val="24"/>
        </w:rPr>
        <w:t>5</w:t>
      </w:r>
      <w:bookmarkEnd w:id="40"/>
      <w:r>
        <w:rPr>
          <w:rFonts w:hint="eastAsia" w:ascii="宋体" w:hAnsi="宋体" w:eastAsia="宋体" w:cs="宋体"/>
          <w:color w:val="auto"/>
          <w:spacing w:val="0"/>
          <w:w w:val="100"/>
          <w:position w:val="0"/>
          <w:sz w:val="24"/>
          <w:szCs w:val="24"/>
        </w:rPr>
        <w:t>、民主管理</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依法建立健全工会组织，维护员工权益。支持工会依法开展各项活动，定期和工会沟通，积极回应工会及其代表所投送的报告、建议及意见书等。工会主席参与涉及员工切身利益的规章制度的编制和讨论，并通过员工（代表）大会等途径审议确定。建立工资集体协商机制，针对相关的重大事项，如：工资调整机制、奖励性工资、加班工资、最低工资水平等进行平等协商；在各项涉及到员工利益的改革措施出台前，坚持召开员工代表大会以投票表决的形式予以通过后实施。公司全力支持员工参加工会，鼓励员工多途径参与民主管理。如：职代会制度，领导干部民主评议、员工申诉、总经理意</w:t>
      </w:r>
      <w:r>
        <w:rPr>
          <w:rStyle w:val="10"/>
          <w:rFonts w:hint="eastAsia" w:ascii="宋体" w:hAnsi="宋体" w:eastAsia="宋体" w:cs="宋体"/>
          <w:b w:val="0"/>
          <w:bCs w:val="0"/>
          <w:i w:val="0"/>
          <w:iCs w:val="0"/>
          <w:smallCaps w:val="0"/>
          <w:strike w:val="0"/>
          <w:color w:val="auto"/>
          <w:sz w:val="24"/>
          <w:szCs w:val="24"/>
        </w:rPr>
        <w:t>见箱等。公司成立由党支部、工会和员工代表三方组成的劳动纠纷调解委员会，建立劳动纠纷调解的处理程序。</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bookmarkStart w:id="41" w:name="bookmark50"/>
      <w:r>
        <w:rPr>
          <w:rFonts w:hint="eastAsia" w:ascii="宋体" w:hAnsi="宋体" w:eastAsia="宋体" w:cs="宋体"/>
          <w:color w:val="auto"/>
          <w:spacing w:val="0"/>
          <w:w w:val="100"/>
          <w:position w:val="0"/>
          <w:sz w:val="24"/>
          <w:szCs w:val="24"/>
        </w:rPr>
        <w:t>6</w:t>
      </w:r>
      <w:bookmarkEnd w:id="41"/>
      <w:r>
        <w:rPr>
          <w:rFonts w:hint="eastAsia" w:ascii="宋体" w:hAnsi="宋体" w:eastAsia="宋体" w:cs="宋体"/>
          <w:color w:val="auto"/>
          <w:spacing w:val="0"/>
          <w:w w:val="100"/>
          <w:position w:val="0"/>
          <w:sz w:val="24"/>
          <w:szCs w:val="24"/>
        </w:rPr>
        <w:t>、员工培训和发展</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开展全方位、多层次、系统性的教育培训。公司将培训内容分为学历培训、入职培训、专业培训、管理培训四种，将培训形式分为公开课、内部培训、实操培训和证书培训四种。针对制造现场人员，对不同的职位开展一系列活动和培训，如安全生产培训、班组长培训、岗位技能培训、学历培训等等。</w:t>
      </w:r>
    </w:p>
    <w:p>
      <w:pPr>
        <w:pStyle w:val="15"/>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公司每年定期委派技术、管理骨干参加外部的各种技能培训，使他们精益求精、提升自我、增长见识。</w:t>
      </w:r>
    </w:p>
    <w:p>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2" w:firstLineChars="200"/>
        <w:jc w:val="left"/>
        <w:textAlignment w:val="auto"/>
        <w:outlineLvl w:val="0"/>
        <w:rPr>
          <w:rFonts w:hint="eastAsia" w:ascii="宋体" w:hAnsi="宋体" w:eastAsia="宋体" w:cs="宋体"/>
          <w:b/>
          <w:bCs/>
          <w:i w:val="0"/>
          <w:iCs w:val="0"/>
          <w:smallCaps w:val="0"/>
          <w:strike w:val="0"/>
          <w:color w:val="auto"/>
          <w:spacing w:val="0"/>
          <w:w w:val="100"/>
          <w:position w:val="0"/>
          <w:sz w:val="24"/>
          <w:szCs w:val="24"/>
        </w:rPr>
      </w:pPr>
      <w:bookmarkStart w:id="42" w:name="bookmark53"/>
      <w:bookmarkStart w:id="43" w:name="bookmark51"/>
      <w:bookmarkStart w:id="44" w:name="bookmark52"/>
      <w:r>
        <w:rPr>
          <w:rFonts w:hint="eastAsia" w:ascii="宋体" w:hAnsi="宋体" w:eastAsia="宋体" w:cs="宋体"/>
          <w:b/>
          <w:bCs/>
          <w:i w:val="0"/>
          <w:iCs w:val="0"/>
          <w:smallCaps w:val="0"/>
          <w:strike w:val="0"/>
          <w:color w:val="auto"/>
          <w:spacing w:val="0"/>
          <w:w w:val="100"/>
          <w:position w:val="0"/>
          <w:sz w:val="24"/>
          <w:szCs w:val="24"/>
        </w:rPr>
        <w:t>九、社会责任</w:t>
      </w:r>
      <w:bookmarkEnd w:id="42"/>
      <w:bookmarkEnd w:id="43"/>
      <w:bookmarkEnd w:id="44"/>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cs="宋体"/>
          <w:color w:val="auto"/>
          <w:spacing w:val="0"/>
          <w:w w:val="100"/>
          <w:position w:val="0"/>
          <w:sz w:val="24"/>
          <w:szCs w:val="24"/>
          <w:lang w:val="en-US" w:eastAsia="zh-CN"/>
        </w:rPr>
        <w:t>公司</w:t>
      </w:r>
      <w:r>
        <w:rPr>
          <w:rFonts w:hint="eastAsia" w:ascii="宋体" w:hAnsi="宋体" w:eastAsia="宋体" w:cs="宋体"/>
          <w:color w:val="auto"/>
          <w:spacing w:val="0"/>
          <w:w w:val="100"/>
          <w:position w:val="0"/>
          <w:sz w:val="24"/>
          <w:szCs w:val="24"/>
        </w:rPr>
        <w:t>在致力于自身发展的同时，还要积极主动地履行社会责任，以更具社会责任感的组织行为增强其竞争优势，致力于成为卓越的企业公民。</w:t>
      </w:r>
      <w:r>
        <w:rPr>
          <w:rFonts w:hint="eastAsia" w:cs="宋体"/>
          <w:color w:val="auto"/>
          <w:spacing w:val="0"/>
          <w:w w:val="100"/>
          <w:position w:val="0"/>
          <w:sz w:val="24"/>
          <w:szCs w:val="24"/>
          <w:lang w:val="en-US" w:eastAsia="zh-CN"/>
        </w:rPr>
        <w:t>公司</w:t>
      </w:r>
      <w:r>
        <w:rPr>
          <w:rFonts w:hint="eastAsia" w:ascii="宋体" w:hAnsi="宋体" w:eastAsia="宋体" w:cs="宋体"/>
          <w:color w:val="auto"/>
          <w:spacing w:val="0"/>
          <w:w w:val="100"/>
          <w:position w:val="0"/>
          <w:sz w:val="24"/>
          <w:szCs w:val="24"/>
        </w:rPr>
        <w:t>在致力于打造优秀企业的同时，更注重回馈社会；在创造企业经济价值的同时，也努力创造社会价值。</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1、公共责任</w:t>
      </w:r>
    </w:p>
    <w:p>
      <w:pPr>
        <w:pStyle w:val="11"/>
        <w:keepNext w:val="0"/>
        <w:keepLines w:val="0"/>
        <w:widowControl w:val="0"/>
        <w:numPr>
          <w:ilvl w:val="0"/>
          <w:numId w:val="0"/>
        </w:numPr>
        <w:shd w:val="clear" w:color="auto" w:fill="auto"/>
        <w:tabs>
          <w:tab w:val="left" w:pos="722"/>
        </w:tabs>
        <w:kinsoku/>
        <w:wordWrap/>
        <w:overflowPunct/>
        <w:topLinePunct w:val="0"/>
        <w:autoSpaceDE/>
        <w:autoSpaceDN/>
        <w:bidi w:val="0"/>
        <w:adjustRightInd/>
        <w:snapToGrid/>
        <w:spacing w:before="0" w:after="0" w:line="360" w:lineRule="auto"/>
        <w:ind w:leftChars="200" w:right="0" w:rightChars="0"/>
        <w:jc w:val="left"/>
        <w:textAlignment w:val="auto"/>
        <w:rPr>
          <w:rFonts w:hint="eastAsia" w:ascii="宋体" w:hAnsi="宋体" w:eastAsia="宋体" w:cs="宋体"/>
          <w:color w:val="auto"/>
          <w:sz w:val="24"/>
          <w:szCs w:val="24"/>
        </w:rPr>
      </w:pPr>
      <w:bookmarkStart w:id="45" w:name="bookmark54"/>
      <w:bookmarkEnd w:id="45"/>
      <w:r>
        <w:rPr>
          <w:rFonts w:hint="eastAsia" w:cs="宋体"/>
          <w:color w:val="auto"/>
          <w:spacing w:val="0"/>
          <w:w w:val="100"/>
          <w:position w:val="0"/>
          <w:sz w:val="24"/>
          <w:szCs w:val="24"/>
          <w:lang w:eastAsia="zh-CN"/>
        </w:rPr>
        <w:t>（</w:t>
      </w:r>
      <w:r>
        <w:rPr>
          <w:rFonts w:hint="eastAsia" w:cs="宋体"/>
          <w:color w:val="auto"/>
          <w:spacing w:val="0"/>
          <w:w w:val="100"/>
          <w:position w:val="0"/>
          <w:sz w:val="24"/>
          <w:szCs w:val="24"/>
          <w:lang w:val="en-US" w:eastAsia="zh-CN"/>
        </w:rPr>
        <w:t>1</w:t>
      </w:r>
      <w:r>
        <w:rPr>
          <w:rFonts w:hint="eastAsia"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rPr>
        <w:t>识别公司产品、服务和运营对社会的影响并加以控制</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通过公众反馈信息的收集、整理与分析，识别出公司产品、服务和运营可能对社会造成的影响，为公司主动对产品及生产安全、能源资源消耗和公共卫生等进行管理和控制提供支持。公司注重和关心公众所密切注视的公共问题，并把分析预测和收集到的危险信号数据，运用在产品、服务和运输的改进之中，将产品安全、安全生产、公共卫生、能源资源消耗、环境污染几方面问题纳入可控范围内。</w:t>
      </w:r>
    </w:p>
    <w:p>
      <w:pPr>
        <w:pStyle w:val="11"/>
        <w:keepNext w:val="0"/>
        <w:keepLines w:val="0"/>
        <w:widowControl w:val="0"/>
        <w:numPr>
          <w:ilvl w:val="0"/>
          <w:numId w:val="0"/>
        </w:numPr>
        <w:shd w:val="clear" w:color="auto" w:fill="auto"/>
        <w:tabs>
          <w:tab w:val="left" w:pos="722"/>
        </w:tabs>
        <w:kinsoku/>
        <w:wordWrap/>
        <w:overflowPunct/>
        <w:topLinePunct w:val="0"/>
        <w:autoSpaceDE/>
        <w:autoSpaceDN/>
        <w:bidi w:val="0"/>
        <w:adjustRightInd/>
        <w:snapToGrid/>
        <w:spacing w:before="0" w:after="0" w:line="360" w:lineRule="auto"/>
        <w:ind w:leftChars="200" w:right="0" w:rightChars="0"/>
        <w:jc w:val="left"/>
        <w:textAlignment w:val="auto"/>
        <w:rPr>
          <w:rFonts w:hint="eastAsia" w:ascii="宋体" w:hAnsi="宋体" w:eastAsia="宋体" w:cs="宋体"/>
          <w:color w:val="auto"/>
          <w:sz w:val="24"/>
          <w:szCs w:val="24"/>
        </w:rPr>
      </w:pPr>
      <w:bookmarkStart w:id="46" w:name="bookmark55"/>
      <w:bookmarkEnd w:id="46"/>
      <w:r>
        <w:rPr>
          <w:rFonts w:hint="eastAsia" w:cs="宋体"/>
          <w:color w:val="auto"/>
          <w:spacing w:val="0"/>
          <w:w w:val="100"/>
          <w:position w:val="0"/>
          <w:sz w:val="24"/>
          <w:szCs w:val="24"/>
          <w:lang w:eastAsia="zh-CN"/>
        </w:rPr>
        <w:t>（</w:t>
      </w:r>
      <w:r>
        <w:rPr>
          <w:rFonts w:hint="eastAsia" w:cs="宋体"/>
          <w:color w:val="auto"/>
          <w:spacing w:val="0"/>
          <w:w w:val="100"/>
          <w:position w:val="0"/>
          <w:sz w:val="24"/>
          <w:szCs w:val="24"/>
          <w:lang w:val="en-US" w:eastAsia="zh-CN"/>
        </w:rPr>
        <w:t>2</w:t>
      </w:r>
      <w:r>
        <w:rPr>
          <w:rFonts w:hint="eastAsia"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rPr>
        <w:t>确立关键风险过程，排除各方面隐忧</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pacing w:val="0"/>
          <w:w w:val="100"/>
          <w:position w:val="0"/>
          <w:sz w:val="24"/>
          <w:szCs w:val="24"/>
        </w:rPr>
        <w:t>公司准确把握法规、标准、政策走向及公众关注焦点，通过行业协会信息收集、专业研究机构咨询、开展公众调查等方法，组织分析论证，听取政府机构和行业专家的意见建议，得出目前公众关注主要是产品安全、节能降耗、环保三方面问题。面对关键风险，</w:t>
      </w:r>
      <w:r>
        <w:rPr>
          <w:rFonts w:hint="eastAsia" w:cs="宋体"/>
          <w:color w:val="auto"/>
          <w:spacing w:val="0"/>
          <w:w w:val="100"/>
          <w:position w:val="0"/>
          <w:sz w:val="24"/>
          <w:szCs w:val="24"/>
          <w:lang w:val="en-US" w:eastAsia="zh-CN"/>
        </w:rPr>
        <w:t>公司</w:t>
      </w:r>
      <w:r>
        <w:rPr>
          <w:rFonts w:hint="eastAsia" w:ascii="宋体" w:hAnsi="宋体" w:eastAsia="宋体" w:cs="宋体"/>
          <w:color w:val="auto"/>
          <w:spacing w:val="0"/>
          <w:w w:val="100"/>
          <w:position w:val="0"/>
          <w:sz w:val="24"/>
          <w:szCs w:val="24"/>
        </w:rPr>
        <w:t>积极作出反应，排除各方面隐忧</w:t>
      </w:r>
      <w:r>
        <w:rPr>
          <w:rFonts w:hint="eastAsia" w:cs="宋体"/>
          <w:color w:val="auto"/>
          <w:spacing w:val="0"/>
          <w:w w:val="100"/>
          <w:position w:val="0"/>
          <w:sz w:val="24"/>
          <w:szCs w:val="24"/>
          <w:lang w:eastAsia="zh-CN"/>
        </w:rPr>
        <w:t>。</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（3）识别评估风险，在合法合规的前提下持续提升</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为了更加全面地识别和获取満足法律法规的要求，公司釆取了多种措施，应对上述多个环节可能存在的问题。</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每年进行管理评审，责任部门对安全环境相关因素管控提交总结报告，综合管理部对公司满足法律法规情况提交总结报告，报告交由公司中层以上进行评审，并提出改进的意见，由总经办跟进改进的落实情况。</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根据国家相关法律法规要求，在安全、环境、质量和节能等方面，制定了更为全面的操作规程。测量方法上，结合了自检自测、社会监督测量、第三方测量，在符合国家法规和行业标准的同时，以高标准加以控制。</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2、道德行为</w:t>
      </w:r>
    </w:p>
    <w:p>
      <w:pPr>
        <w:pStyle w:val="11"/>
        <w:keepNext w:val="0"/>
        <w:keepLines w:val="0"/>
        <w:widowControl w:val="0"/>
        <w:shd w:val="clear" w:color="auto" w:fill="auto"/>
        <w:tabs>
          <w:tab w:val="left" w:pos="716"/>
        </w:tabs>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bookmarkStart w:id="47" w:name="bookmark58"/>
      <w:r>
        <w:rPr>
          <w:rFonts w:hint="eastAsia" w:ascii="宋体" w:hAnsi="宋体" w:eastAsia="宋体" w:cs="宋体"/>
          <w:color w:val="auto"/>
          <w:spacing w:val="0"/>
          <w:w w:val="100"/>
          <w:position w:val="0"/>
          <w:sz w:val="24"/>
          <w:szCs w:val="24"/>
        </w:rPr>
        <w:t>（</w:t>
      </w:r>
      <w:bookmarkEnd w:id="47"/>
      <w:r>
        <w:rPr>
          <w:rFonts w:hint="eastAsia" w:ascii="宋体" w:hAnsi="宋体" w:eastAsia="宋体" w:cs="宋体"/>
          <w:color w:val="auto"/>
          <w:spacing w:val="0"/>
          <w:w w:val="100"/>
          <w:position w:val="0"/>
          <w:sz w:val="24"/>
          <w:szCs w:val="24"/>
        </w:rPr>
        <w:t>1）严格遵守诚信准则，构建组织信用体系</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公司领导层十分注重法律法规的宣传教育工作，恪守经营道德，倡导</w:t>
      </w:r>
      <w:r>
        <w:rPr>
          <w:rFonts w:hint="eastAsia" w:ascii="宋体" w:hAnsi="宋体" w:eastAsia="宋体" w:cs="宋体"/>
          <w:color w:val="auto"/>
          <w:spacing w:val="0"/>
          <w:w w:val="100"/>
          <w:position w:val="0"/>
          <w:sz w:val="24"/>
          <w:szCs w:val="24"/>
          <w:lang w:val="zh-CN" w:eastAsia="zh-CN" w:bidi="zh-CN"/>
        </w:rPr>
        <w:t>“先</w:t>
      </w:r>
      <w:r>
        <w:rPr>
          <w:rFonts w:hint="eastAsia" w:ascii="宋体" w:hAnsi="宋体" w:eastAsia="宋体" w:cs="宋体"/>
          <w:color w:val="auto"/>
          <w:spacing w:val="0"/>
          <w:w w:val="100"/>
          <w:position w:val="0"/>
          <w:sz w:val="24"/>
          <w:szCs w:val="24"/>
        </w:rPr>
        <w:t>做人，后做事”。公司要求所有的员工：做好本职工作的前提是，我们每个人都是一个讲道德、守信用的公民，要求公司的产品在实现过程中的各个环节是环保节能的，我们的人员在日常各个岗位上的行为是讲道德守信用的，任何时候不做腐败不道德行为的接收者，更不能做腐败不道德行为的发起者，任何个人一旦发现有不道德不守信的行为，均进行相应的处分。</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公司突出领导干部在道德规范方面的模范带头作用，要求所有领导干部在工作和生活中遵守道德的规范，并鼓励广大员工通过公司的各种平台对公司各层级人员的言行及廉政情况予以监督。</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公司通过事务公开透明来形成良好的道德规范氛围；同时，向广大供应商明确公司在规范方面的立场和要求，通过外部压力来促使内部员工干部遵守道德规范的要求。</w:t>
      </w:r>
    </w:p>
    <w:p>
      <w:pPr>
        <w:pStyle w:val="11"/>
        <w:keepNext w:val="0"/>
        <w:keepLines w:val="0"/>
        <w:widowControl w:val="0"/>
        <w:shd w:val="clear" w:color="auto" w:fill="auto"/>
        <w:tabs>
          <w:tab w:val="left" w:pos="716"/>
        </w:tabs>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bookmarkStart w:id="48" w:name="bookmark59"/>
      <w:r>
        <w:rPr>
          <w:rFonts w:hint="eastAsia" w:ascii="宋体" w:hAnsi="宋体" w:eastAsia="宋体" w:cs="宋体"/>
          <w:color w:val="auto"/>
          <w:spacing w:val="0"/>
          <w:w w:val="100"/>
          <w:position w:val="0"/>
          <w:sz w:val="24"/>
          <w:szCs w:val="24"/>
        </w:rPr>
        <w:t>（</w:t>
      </w:r>
      <w:bookmarkEnd w:id="48"/>
      <w:r>
        <w:rPr>
          <w:rFonts w:hint="eastAsia" w:ascii="宋体" w:hAnsi="宋体" w:eastAsia="宋体" w:cs="宋体"/>
          <w:color w:val="auto"/>
          <w:spacing w:val="0"/>
          <w:w w:val="100"/>
          <w:position w:val="0"/>
          <w:sz w:val="24"/>
          <w:szCs w:val="24"/>
        </w:rPr>
        <w:t>2）规范道德行为，体现核心价值观</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rPr>
        <w:t>重合同、守信用、讲道德、守法纪，为消费者提供高品质产品和服务是衡量企业道德水准的基本尺度。制定领导干部廉洁从业若干规定，以提高中层领导的道德及管理水平。</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pacing w:val="0"/>
          <w:w w:val="100"/>
          <w:position w:val="0"/>
          <w:sz w:val="24"/>
          <w:szCs w:val="24"/>
          <w:lang w:val="zh-CN" w:eastAsia="zh-CN" w:bidi="zh-CN"/>
        </w:rPr>
        <w:t>3、</w:t>
      </w:r>
      <w:r>
        <w:rPr>
          <w:rFonts w:hint="eastAsia" w:ascii="宋体" w:hAnsi="宋体" w:eastAsia="宋体" w:cs="宋体"/>
          <w:color w:val="auto"/>
          <w:spacing w:val="0"/>
          <w:w w:val="100"/>
          <w:position w:val="0"/>
          <w:sz w:val="24"/>
          <w:szCs w:val="24"/>
        </w:rPr>
        <w:t>公益支持</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cs="宋体"/>
          <w:color w:val="auto"/>
          <w:spacing w:val="0"/>
          <w:w w:val="100"/>
          <w:position w:val="0"/>
          <w:sz w:val="24"/>
          <w:szCs w:val="24"/>
          <w:lang w:eastAsia="zh-CN"/>
        </w:rPr>
      </w:pPr>
      <w:r>
        <w:rPr>
          <w:rFonts w:hint="eastAsia" w:ascii="宋体" w:hAnsi="宋体" w:eastAsia="宋体" w:cs="宋体"/>
          <w:color w:val="auto"/>
          <w:spacing w:val="0"/>
          <w:w w:val="100"/>
          <w:position w:val="0"/>
          <w:sz w:val="24"/>
          <w:szCs w:val="24"/>
        </w:rPr>
        <w:t>公司高层高度重视公益活动，并且结合公司的发展战略，在公司战略规划上，做出专门规划和专向资金进行系统的公益活动。公司领导以身作则积极参与社会的公益活动。作为一家极具社会责任感的企业，近年来，</w:t>
      </w:r>
      <w:r>
        <w:rPr>
          <w:rFonts w:hint="eastAsia" w:cs="宋体"/>
          <w:color w:val="auto"/>
          <w:spacing w:val="0"/>
          <w:w w:val="100"/>
          <w:position w:val="0"/>
          <w:sz w:val="24"/>
          <w:szCs w:val="24"/>
          <w:lang w:eastAsia="zh-CN"/>
        </w:rPr>
        <w:t>公司成立爱心基金会，对公司内部有困难的员工进行相应的经济补贴和帮助。</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pacing w:val="0"/>
          <w:w w:val="100"/>
          <w:position w:val="0"/>
          <w:sz w:val="24"/>
          <w:szCs w:val="24"/>
        </w:rPr>
      </w:pPr>
      <w:r>
        <w:rPr>
          <w:rFonts w:hint="eastAsia" w:cs="宋体"/>
          <w:color w:val="auto"/>
          <w:spacing w:val="0"/>
          <w:w w:val="100"/>
          <w:position w:val="0"/>
          <w:sz w:val="24"/>
          <w:szCs w:val="24"/>
          <w:lang w:val="en-US" w:eastAsia="zh-CN"/>
        </w:rPr>
        <w:t>我公司</w:t>
      </w:r>
      <w:r>
        <w:rPr>
          <w:rFonts w:hint="eastAsia" w:cs="宋体"/>
          <w:color w:val="auto"/>
          <w:spacing w:val="0"/>
          <w:w w:val="100"/>
          <w:position w:val="0"/>
          <w:sz w:val="24"/>
          <w:szCs w:val="24"/>
          <w:lang w:eastAsia="zh-CN"/>
        </w:rPr>
        <w:t>员工在公司爱心的照耀下，积极参加社会公益，</w:t>
      </w:r>
      <w:r>
        <w:rPr>
          <w:rFonts w:hint="eastAsia" w:cs="宋体"/>
          <w:b/>
          <w:bCs/>
          <w:color w:val="auto"/>
          <w:spacing w:val="0"/>
          <w:w w:val="100"/>
          <w:position w:val="0"/>
          <w:sz w:val="24"/>
          <w:szCs w:val="24"/>
          <w:lang w:eastAsia="zh-CN"/>
        </w:rPr>
        <w:t>刘尧</w:t>
      </w:r>
      <w:r>
        <w:rPr>
          <w:rFonts w:hint="eastAsia" w:cs="宋体"/>
          <w:color w:val="auto"/>
          <w:spacing w:val="0"/>
          <w:w w:val="100"/>
          <w:position w:val="0"/>
          <w:sz w:val="24"/>
          <w:szCs w:val="24"/>
          <w:lang w:eastAsia="zh-CN"/>
        </w:rPr>
        <w:t>通过捐献骨髓，积极救助一名白血病患者的故事，得到了红十字会大力赞赏，并为此召开一场特别的欢送会。我公司在</w:t>
      </w:r>
      <w:r>
        <w:rPr>
          <w:rFonts w:hint="eastAsia" w:ascii="宋体" w:hAnsi="宋体" w:eastAsia="宋体" w:cs="宋体"/>
          <w:color w:val="auto"/>
          <w:spacing w:val="0"/>
          <w:w w:val="100"/>
          <w:position w:val="0"/>
          <w:sz w:val="24"/>
          <w:szCs w:val="24"/>
        </w:rPr>
        <w:t>发展的同时勇于承担更多的社会责任，以具体行动奉献爱心，回馈和造福社会，致力于和谐社会建设。</w:t>
      </w:r>
    </w:p>
    <w:p>
      <w:pPr>
        <w:pStyle w:val="11"/>
        <w:keepNext w:val="0"/>
        <w:keepLines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center"/>
        <w:textAlignment w:val="auto"/>
        <w:rPr>
          <w:rFonts w:hint="eastAsia" w:ascii="宋体" w:hAnsi="宋体" w:eastAsia="宋体" w:cs="宋体"/>
          <w:color w:val="auto"/>
          <w:sz w:val="24"/>
          <w:szCs w:val="24"/>
        </w:rPr>
      </w:pPr>
      <w:r>
        <w:rPr>
          <w:rFonts w:hint="eastAsia" w:cs="宋体"/>
          <w:color w:val="auto"/>
          <w:spacing w:val="0"/>
          <w:w w:val="100"/>
          <w:position w:val="0"/>
          <w:sz w:val="24"/>
          <w:szCs w:val="24"/>
          <w:lang w:val="en-US" w:eastAsia="zh-CN"/>
        </w:rPr>
        <w:t>公司</w:t>
      </w:r>
      <w:r>
        <w:rPr>
          <w:rFonts w:hint="eastAsia" w:ascii="宋体" w:hAnsi="宋体" w:eastAsia="宋体" w:cs="宋体"/>
          <w:color w:val="auto"/>
          <w:spacing w:val="0"/>
          <w:w w:val="100"/>
          <w:position w:val="0"/>
          <w:sz w:val="24"/>
          <w:szCs w:val="24"/>
        </w:rPr>
        <w:t>历年公益行为汇总简表</w:t>
      </w:r>
    </w:p>
    <w:tbl>
      <w:tblPr>
        <w:tblStyle w:val="2"/>
        <w:tblW w:w="9082" w:type="dxa"/>
        <w:jc w:val="center"/>
        <w:tblLayout w:type="fixed"/>
        <w:tblCellMar>
          <w:top w:w="0" w:type="dxa"/>
          <w:left w:w="10" w:type="dxa"/>
          <w:bottom w:w="0" w:type="dxa"/>
          <w:right w:w="10" w:type="dxa"/>
        </w:tblCellMar>
      </w:tblPr>
      <w:tblGrid>
        <w:gridCol w:w="1681"/>
        <w:gridCol w:w="3296"/>
        <w:gridCol w:w="4105"/>
      </w:tblGrid>
      <w:tr>
        <w:tblPrEx>
          <w:tblCellMar>
            <w:top w:w="0" w:type="dxa"/>
            <w:left w:w="10" w:type="dxa"/>
            <w:bottom w:w="0" w:type="dxa"/>
            <w:right w:w="10" w:type="dxa"/>
          </w:tblCellMar>
        </w:tblPrEx>
        <w:trPr>
          <w:trHeight w:val="454" w:hRule="exact"/>
          <w:jc w:val="center"/>
        </w:trPr>
        <w:tc>
          <w:tcPr>
            <w:tcW w:w="1681" w:type="dxa"/>
            <w:tcBorders>
              <w:top w:val="single" w:color="auto" w:sz="4" w:space="0"/>
              <w:left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时间</w:t>
            </w:r>
          </w:p>
        </w:tc>
        <w:tc>
          <w:tcPr>
            <w:tcW w:w="3296" w:type="dxa"/>
            <w:tcBorders>
              <w:top w:val="single" w:color="auto" w:sz="4" w:space="0"/>
              <w:left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宋体" w:hAnsi="宋体" w:eastAsia="宋体" w:cs="宋体"/>
                <w:color w:val="auto"/>
                <w:spacing w:val="0"/>
                <w:w w:val="100"/>
                <w:position w:val="0"/>
                <w:sz w:val="24"/>
                <w:szCs w:val="24"/>
              </w:rPr>
            </w:pPr>
            <w:r>
              <w:rPr>
                <w:rFonts w:hint="eastAsia" w:cs="宋体"/>
                <w:color w:val="auto"/>
                <w:spacing w:val="0"/>
                <w:w w:val="100"/>
                <w:position w:val="0"/>
                <w:sz w:val="24"/>
                <w:szCs w:val="24"/>
                <w:lang w:eastAsia="zh-CN"/>
              </w:rPr>
              <w:t>公司成立爱心</w:t>
            </w:r>
            <w:r>
              <w:rPr>
                <w:rFonts w:hint="eastAsia" w:ascii="宋体" w:hAnsi="宋体" w:eastAsia="宋体" w:cs="宋体"/>
                <w:color w:val="auto"/>
                <w:spacing w:val="0"/>
                <w:w w:val="100"/>
                <w:position w:val="0"/>
                <w:sz w:val="24"/>
                <w:szCs w:val="24"/>
              </w:rPr>
              <w:t>公益</w:t>
            </w:r>
          </w:p>
        </w:tc>
        <w:tc>
          <w:tcPr>
            <w:tcW w:w="4105" w:type="dxa"/>
            <w:tcBorders>
              <w:top w:val="single" w:color="auto" w:sz="4" w:space="0"/>
              <w:left w:val="single" w:color="auto" w:sz="4" w:space="0"/>
              <w:right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支</w:t>
            </w:r>
            <w:r>
              <w:rPr>
                <w:rFonts w:hint="eastAsia" w:cs="宋体"/>
                <w:color w:val="auto"/>
                <w:spacing w:val="0"/>
                <w:w w:val="100"/>
                <w:position w:val="0"/>
                <w:sz w:val="24"/>
                <w:szCs w:val="24"/>
                <w:lang w:eastAsia="zh-CN"/>
              </w:rPr>
              <w:t>出</w:t>
            </w:r>
            <w:r>
              <w:rPr>
                <w:rFonts w:hint="eastAsia" w:ascii="宋体" w:hAnsi="宋体" w:eastAsia="宋体" w:cs="宋体"/>
                <w:color w:val="auto"/>
                <w:spacing w:val="0"/>
                <w:w w:val="100"/>
                <w:position w:val="0"/>
                <w:sz w:val="24"/>
                <w:szCs w:val="24"/>
              </w:rPr>
              <w:t>结果</w:t>
            </w:r>
          </w:p>
        </w:tc>
      </w:tr>
      <w:tr>
        <w:tblPrEx>
          <w:tblCellMar>
            <w:top w:w="0" w:type="dxa"/>
            <w:left w:w="10" w:type="dxa"/>
            <w:bottom w:w="0" w:type="dxa"/>
            <w:right w:w="10" w:type="dxa"/>
          </w:tblCellMar>
        </w:tblPrEx>
        <w:trPr>
          <w:trHeight w:val="454" w:hRule="exact"/>
          <w:jc w:val="center"/>
        </w:trPr>
        <w:tc>
          <w:tcPr>
            <w:tcW w:w="1681" w:type="dxa"/>
            <w:tcBorders>
              <w:top w:val="single" w:color="auto" w:sz="4" w:space="0"/>
              <w:left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rPr>
              <w:t>20</w:t>
            </w:r>
            <w:r>
              <w:rPr>
                <w:rFonts w:hint="eastAsia" w:cs="宋体"/>
                <w:color w:val="auto"/>
                <w:spacing w:val="0"/>
                <w:w w:val="100"/>
                <w:position w:val="0"/>
                <w:sz w:val="24"/>
                <w:szCs w:val="24"/>
                <w:lang w:val="en-US" w:eastAsia="zh-CN"/>
              </w:rPr>
              <w:t>21</w:t>
            </w:r>
          </w:p>
        </w:tc>
        <w:tc>
          <w:tcPr>
            <w:tcW w:w="3296" w:type="dxa"/>
            <w:tcBorders>
              <w:top w:val="single" w:color="auto" w:sz="4" w:space="0"/>
              <w:left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宋体" w:hAnsi="宋体" w:eastAsia="宋体" w:cs="宋体"/>
                <w:color w:val="auto"/>
                <w:spacing w:val="0"/>
                <w:w w:val="100"/>
                <w:position w:val="0"/>
                <w:sz w:val="24"/>
                <w:szCs w:val="24"/>
                <w:lang w:eastAsia="zh-CN"/>
              </w:rPr>
            </w:pPr>
            <w:r>
              <w:rPr>
                <w:rFonts w:hint="eastAsia" w:cs="宋体"/>
                <w:color w:val="auto"/>
                <w:spacing w:val="0"/>
                <w:w w:val="100"/>
                <w:position w:val="0"/>
                <w:sz w:val="24"/>
                <w:szCs w:val="24"/>
                <w:lang w:eastAsia="zh-CN"/>
              </w:rPr>
              <w:t>对公司有困难的员工进行帮助</w:t>
            </w:r>
          </w:p>
        </w:tc>
        <w:tc>
          <w:tcPr>
            <w:tcW w:w="4105" w:type="dxa"/>
            <w:tcBorders>
              <w:top w:val="single" w:color="auto" w:sz="4" w:space="0"/>
              <w:left w:val="single" w:color="auto" w:sz="4" w:space="0"/>
              <w:right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宋体" w:hAnsi="宋体" w:eastAsia="宋体" w:cs="宋体"/>
                <w:color w:val="auto"/>
                <w:spacing w:val="0"/>
                <w:w w:val="100"/>
                <w:position w:val="0"/>
                <w:sz w:val="24"/>
                <w:szCs w:val="24"/>
              </w:rPr>
            </w:pPr>
            <w:r>
              <w:rPr>
                <w:rFonts w:hint="eastAsia" w:cs="宋体"/>
                <w:color w:val="auto"/>
                <w:spacing w:val="0"/>
                <w:w w:val="100"/>
                <w:position w:val="0"/>
                <w:sz w:val="24"/>
                <w:szCs w:val="24"/>
                <w:lang w:val="en-US" w:eastAsia="zh-CN"/>
              </w:rPr>
              <w:t>捐赠34000</w:t>
            </w:r>
            <w:r>
              <w:rPr>
                <w:rFonts w:hint="eastAsia" w:ascii="宋体" w:hAnsi="宋体" w:eastAsia="宋体" w:cs="宋体"/>
                <w:color w:val="auto"/>
                <w:spacing w:val="0"/>
                <w:w w:val="100"/>
                <w:position w:val="0"/>
                <w:sz w:val="24"/>
                <w:szCs w:val="24"/>
              </w:rPr>
              <w:t>元</w:t>
            </w:r>
          </w:p>
        </w:tc>
      </w:tr>
      <w:tr>
        <w:tblPrEx>
          <w:tblCellMar>
            <w:top w:w="0" w:type="dxa"/>
            <w:left w:w="10" w:type="dxa"/>
            <w:bottom w:w="0" w:type="dxa"/>
            <w:right w:w="10" w:type="dxa"/>
          </w:tblCellMar>
        </w:tblPrEx>
        <w:trPr>
          <w:trHeight w:val="454" w:hRule="exact"/>
          <w:jc w:val="center"/>
        </w:trPr>
        <w:tc>
          <w:tcPr>
            <w:tcW w:w="1681" w:type="dxa"/>
            <w:tcBorders>
              <w:top w:val="single" w:color="auto" w:sz="4" w:space="0"/>
              <w:left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rPr>
              <w:t>202</w:t>
            </w:r>
            <w:r>
              <w:rPr>
                <w:rFonts w:hint="eastAsia" w:cs="宋体"/>
                <w:color w:val="auto"/>
                <w:spacing w:val="0"/>
                <w:w w:val="100"/>
                <w:position w:val="0"/>
                <w:sz w:val="24"/>
                <w:szCs w:val="24"/>
                <w:lang w:val="en-US" w:eastAsia="zh-CN"/>
              </w:rPr>
              <w:t>2</w:t>
            </w:r>
          </w:p>
        </w:tc>
        <w:tc>
          <w:tcPr>
            <w:tcW w:w="3296" w:type="dxa"/>
            <w:tcBorders>
              <w:top w:val="single" w:color="auto" w:sz="4" w:space="0"/>
              <w:left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宋体" w:hAnsi="宋体" w:eastAsia="宋体" w:cs="宋体"/>
                <w:color w:val="auto"/>
                <w:spacing w:val="0"/>
                <w:w w:val="100"/>
                <w:position w:val="0"/>
                <w:sz w:val="24"/>
                <w:szCs w:val="24"/>
              </w:rPr>
            </w:pPr>
            <w:r>
              <w:rPr>
                <w:rFonts w:hint="eastAsia" w:cs="宋体"/>
                <w:color w:val="auto"/>
                <w:spacing w:val="0"/>
                <w:w w:val="100"/>
                <w:position w:val="0"/>
                <w:sz w:val="24"/>
                <w:szCs w:val="24"/>
                <w:lang w:eastAsia="zh-CN"/>
              </w:rPr>
              <w:t>对公司有困难的员工进行帮助</w:t>
            </w:r>
          </w:p>
        </w:tc>
        <w:tc>
          <w:tcPr>
            <w:tcW w:w="4105" w:type="dxa"/>
            <w:tcBorders>
              <w:top w:val="single" w:color="auto" w:sz="4" w:space="0"/>
              <w:left w:val="single" w:color="auto" w:sz="4" w:space="0"/>
              <w:right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rPr>
              <w:t>捐赠</w:t>
            </w:r>
            <w:r>
              <w:rPr>
                <w:rFonts w:hint="eastAsia" w:cs="宋体"/>
                <w:color w:val="auto"/>
                <w:spacing w:val="0"/>
                <w:w w:val="100"/>
                <w:position w:val="0"/>
                <w:sz w:val="24"/>
                <w:szCs w:val="24"/>
                <w:lang w:val="en-US" w:eastAsia="zh-CN"/>
              </w:rPr>
              <w:t>82000元</w:t>
            </w:r>
          </w:p>
        </w:tc>
      </w:tr>
      <w:tr>
        <w:tblPrEx>
          <w:tblCellMar>
            <w:top w:w="0" w:type="dxa"/>
            <w:left w:w="10" w:type="dxa"/>
            <w:bottom w:w="0" w:type="dxa"/>
            <w:right w:w="10" w:type="dxa"/>
          </w:tblCellMar>
        </w:tblPrEx>
        <w:trPr>
          <w:trHeight w:val="454" w:hRule="exact"/>
          <w:jc w:val="center"/>
        </w:trPr>
        <w:tc>
          <w:tcPr>
            <w:tcW w:w="1681" w:type="dxa"/>
            <w:tcBorders>
              <w:top w:val="single" w:color="auto" w:sz="4" w:space="0"/>
              <w:left w:val="single" w:color="auto" w:sz="4" w:space="0"/>
              <w:bottom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宋体" w:hAnsi="宋体" w:eastAsia="宋体" w:cs="宋体"/>
                <w:color w:val="auto"/>
                <w:spacing w:val="0"/>
                <w:w w:val="100"/>
                <w:position w:val="0"/>
                <w:sz w:val="24"/>
                <w:szCs w:val="24"/>
                <w:lang w:val="en-US" w:eastAsia="zh-CN"/>
              </w:rPr>
            </w:pPr>
            <w:r>
              <w:rPr>
                <w:rFonts w:hint="eastAsia" w:ascii="宋体" w:hAnsi="宋体" w:eastAsia="宋体" w:cs="宋体"/>
                <w:color w:val="auto"/>
                <w:spacing w:val="0"/>
                <w:w w:val="100"/>
                <w:position w:val="0"/>
                <w:sz w:val="24"/>
                <w:szCs w:val="24"/>
                <w:lang w:val="en-US" w:eastAsia="zh-CN"/>
              </w:rPr>
              <w:t>202</w:t>
            </w:r>
            <w:r>
              <w:rPr>
                <w:rFonts w:hint="eastAsia" w:cs="宋体"/>
                <w:color w:val="auto"/>
                <w:spacing w:val="0"/>
                <w:w w:val="100"/>
                <w:position w:val="0"/>
                <w:sz w:val="24"/>
                <w:szCs w:val="24"/>
                <w:lang w:val="en-US" w:eastAsia="zh-CN"/>
              </w:rPr>
              <w:t>3</w:t>
            </w:r>
          </w:p>
        </w:tc>
        <w:tc>
          <w:tcPr>
            <w:tcW w:w="3296" w:type="dxa"/>
            <w:tcBorders>
              <w:top w:val="single" w:color="auto" w:sz="4" w:space="0"/>
              <w:left w:val="single" w:color="auto" w:sz="4" w:space="0"/>
              <w:bottom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宋体" w:hAnsi="宋体" w:eastAsia="宋体" w:cs="宋体"/>
                <w:color w:val="auto"/>
                <w:spacing w:val="0"/>
                <w:w w:val="100"/>
                <w:position w:val="0"/>
                <w:sz w:val="24"/>
                <w:szCs w:val="24"/>
              </w:rPr>
            </w:pPr>
            <w:r>
              <w:rPr>
                <w:rFonts w:hint="eastAsia" w:cs="宋体"/>
                <w:color w:val="auto"/>
                <w:spacing w:val="0"/>
                <w:w w:val="100"/>
                <w:position w:val="0"/>
                <w:sz w:val="24"/>
                <w:szCs w:val="24"/>
                <w:lang w:eastAsia="zh-CN"/>
              </w:rPr>
              <w:t>对公司有困难的员工进行帮助</w:t>
            </w:r>
          </w:p>
        </w:tc>
        <w:tc>
          <w:tcPr>
            <w:tcW w:w="410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9"/>
              <w:keepNext w:val="0"/>
              <w:keepLines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宋体" w:hAnsi="宋体" w:eastAsia="宋体" w:cs="宋体"/>
                <w:color w:val="auto"/>
                <w:spacing w:val="0"/>
                <w:w w:val="100"/>
                <w:position w:val="0"/>
                <w:sz w:val="24"/>
                <w:szCs w:val="24"/>
                <w:lang w:val="en-US" w:eastAsia="zh-CN"/>
              </w:rPr>
            </w:pPr>
            <w:r>
              <w:rPr>
                <w:rFonts w:hint="eastAsia" w:cs="宋体"/>
                <w:color w:val="auto"/>
                <w:spacing w:val="0"/>
                <w:w w:val="100"/>
                <w:position w:val="0"/>
                <w:sz w:val="24"/>
                <w:szCs w:val="24"/>
                <w:lang w:val="en-US" w:eastAsia="zh-CN"/>
              </w:rPr>
              <w:t>捐赠65000元</w:t>
            </w:r>
          </w:p>
        </w:tc>
      </w:tr>
    </w:tbl>
    <w:p>
      <w:pPr>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anchor distT="0" distB="0" distL="114935" distR="114935" simplePos="0" relativeHeight="251666432" behindDoc="0" locked="0" layoutInCell="1" allowOverlap="1">
            <wp:simplePos x="0" y="0"/>
            <wp:positionH relativeFrom="column">
              <wp:posOffset>10795</wp:posOffset>
            </wp:positionH>
            <wp:positionV relativeFrom="paragraph">
              <wp:posOffset>99060</wp:posOffset>
            </wp:positionV>
            <wp:extent cx="2990215" cy="3896360"/>
            <wp:effectExtent l="0" t="0" r="635" b="8890"/>
            <wp:wrapSquare wrapText="bothSides"/>
            <wp:docPr id="24" name="图片 24" descr="1653010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53010914(1)"/>
                    <pic:cNvPicPr>
                      <a:picLocks noChangeAspect="1"/>
                    </pic:cNvPicPr>
                  </pic:nvPicPr>
                  <pic:blipFill>
                    <a:blip r:embed="rId20"/>
                    <a:stretch>
                      <a:fillRect/>
                    </a:stretch>
                  </pic:blipFill>
                  <pic:spPr>
                    <a:xfrm>
                      <a:off x="0" y="0"/>
                      <a:ext cx="2990215" cy="3896360"/>
                    </a:xfrm>
                    <a:prstGeom prst="rect">
                      <a:avLst/>
                    </a:prstGeom>
                  </pic:spPr>
                </pic:pic>
              </a:graphicData>
            </a:graphic>
          </wp:anchor>
        </w:drawing>
      </w:r>
      <w:r>
        <w:rPr>
          <w:rFonts w:hint="eastAsia" w:ascii="宋体" w:hAnsi="宋体" w:eastAsia="宋体" w:cs="宋体"/>
          <w:color w:val="auto"/>
          <w:sz w:val="24"/>
          <w:szCs w:val="24"/>
          <w:lang w:eastAsia="zh-CN"/>
        </w:rPr>
        <w:drawing>
          <wp:anchor distT="0" distB="0" distL="114935" distR="114935" simplePos="0" relativeHeight="251663360" behindDoc="0" locked="0" layoutInCell="1" allowOverlap="1">
            <wp:simplePos x="0" y="0"/>
            <wp:positionH relativeFrom="column">
              <wp:posOffset>-57150</wp:posOffset>
            </wp:positionH>
            <wp:positionV relativeFrom="paragraph">
              <wp:posOffset>7479665</wp:posOffset>
            </wp:positionV>
            <wp:extent cx="5751195" cy="8502650"/>
            <wp:effectExtent l="0" t="0" r="1905" b="12700"/>
            <wp:wrapNone/>
            <wp:docPr id="4" name="图片 4" descr="165286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2861961(1)"/>
                    <pic:cNvPicPr>
                      <a:picLocks noChangeAspect="1"/>
                    </pic:cNvPicPr>
                  </pic:nvPicPr>
                  <pic:blipFill>
                    <a:blip r:embed="rId21"/>
                    <a:stretch>
                      <a:fillRect/>
                    </a:stretch>
                  </pic:blipFill>
                  <pic:spPr>
                    <a:xfrm>
                      <a:off x="0" y="0"/>
                      <a:ext cx="5751195" cy="8502650"/>
                    </a:xfrm>
                    <a:prstGeom prst="rect">
                      <a:avLst/>
                    </a:prstGeom>
                  </pic:spPr>
                </pic:pic>
              </a:graphicData>
            </a:graphic>
          </wp:anchor>
        </w:drawing>
      </w:r>
    </w:p>
    <w:p>
      <w:pPr>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anchor distT="0" distB="0" distL="114935" distR="114935" simplePos="0" relativeHeight="251665408" behindDoc="0" locked="0" layoutInCell="1" allowOverlap="1">
            <wp:simplePos x="0" y="0"/>
            <wp:positionH relativeFrom="column">
              <wp:posOffset>-17780</wp:posOffset>
            </wp:positionH>
            <wp:positionV relativeFrom="paragraph">
              <wp:posOffset>124460</wp:posOffset>
            </wp:positionV>
            <wp:extent cx="2179320" cy="3507105"/>
            <wp:effectExtent l="0" t="0" r="11430" b="17145"/>
            <wp:wrapSquare wrapText="bothSides"/>
            <wp:docPr id="23" name="图片 23" descr="528dc9895e6330b337c2dc341e4a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28dc9895e6330b337c2dc341e4a6ce"/>
                    <pic:cNvPicPr>
                      <a:picLocks noChangeAspect="1"/>
                    </pic:cNvPicPr>
                  </pic:nvPicPr>
                  <pic:blipFill>
                    <a:blip r:embed="rId22"/>
                    <a:stretch>
                      <a:fillRect/>
                    </a:stretch>
                  </pic:blipFill>
                  <pic:spPr>
                    <a:xfrm>
                      <a:off x="0" y="0"/>
                      <a:ext cx="2179320" cy="3507105"/>
                    </a:xfrm>
                    <a:prstGeom prst="rect">
                      <a:avLst/>
                    </a:prstGeom>
                  </pic:spPr>
                </pic:pic>
              </a:graphicData>
            </a:graphic>
          </wp:anchor>
        </w:drawing>
      </w:r>
    </w:p>
    <w:p>
      <w:pPr>
        <w:widowControl w:val="0"/>
        <w:kinsoku/>
        <w:wordWrap/>
        <w:overflowPunct/>
        <w:topLinePunct w:val="0"/>
        <w:autoSpaceDE/>
        <w:autoSpaceDN/>
        <w:bidi w:val="0"/>
        <w:adjustRightInd/>
        <w:snapToGrid/>
        <w:spacing w:before="0" w:after="0" w:line="360" w:lineRule="auto"/>
        <w:ind w:left="0" w:right="0" w:firstLine="480" w:firstLineChars="200"/>
        <w:jc w:val="left"/>
        <w:textAlignment w:val="auto"/>
        <w:rPr>
          <w:rFonts w:hint="eastAsia" w:ascii="宋体" w:hAnsi="宋体" w:eastAsia="宋体" w:cs="宋体"/>
          <w:color w:val="auto"/>
          <w:sz w:val="24"/>
          <w:szCs w:val="24"/>
          <w:lang w:eastAsia="zh-CN"/>
        </w:rPr>
      </w:pPr>
    </w:p>
    <w:sectPr>
      <w:footerReference r:id="rId5" w:type="default"/>
      <w:footnotePr>
        <w:numFmt w:val="decimal"/>
      </w:footnotePr>
      <w:pgSz w:w="11900" w:h="16840"/>
      <w:pgMar w:top="1417" w:right="1417" w:bottom="1417" w:left="1417" w:header="2013" w:footer="6"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60288" behindDoc="1" locked="0" layoutInCell="1" allowOverlap="1">
              <wp:simplePos x="0" y="0"/>
              <wp:positionH relativeFrom="page">
                <wp:posOffset>3686175</wp:posOffset>
              </wp:positionH>
              <wp:positionV relativeFrom="page">
                <wp:posOffset>9966325</wp:posOffset>
              </wp:positionV>
              <wp:extent cx="179705" cy="89535"/>
              <wp:effectExtent l="0" t="0" r="0" b="0"/>
              <wp:wrapNone/>
              <wp:docPr id="45" name="Shape 45"/>
              <wp:cNvGraphicFramePr/>
              <a:graphic xmlns:a="http://schemas.openxmlformats.org/drawingml/2006/main">
                <a:graphicData uri="http://schemas.microsoft.com/office/word/2010/wordprocessingShape">
                  <wps:wsp>
                    <wps:cNvSpPr txBox="1"/>
                    <wps:spPr>
                      <a:xfrm>
                        <a:off x="0" y="0"/>
                        <a:ext cx="179705" cy="8953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wrap="none" lIns="0" tIns="0" rIns="0" bIns="0">
                      <a:spAutoFit/>
                    </wps:bodyPr>
                  </wps:wsp>
                </a:graphicData>
              </a:graphic>
            </wp:anchor>
          </w:drawing>
        </mc:Choice>
        <mc:Fallback>
          <w:pict>
            <v:shape id="Shape 45" o:spid="_x0000_s1026" o:spt="202" type="#_x0000_t202" style="position:absolute;left:0pt;margin-left:290.25pt;margin-top:784.75pt;height:7.05pt;width:14.15pt;mso-position-horizontal-relative:page;mso-position-vertical-relative:page;mso-wrap-style:none;z-index:-251656192;mso-width-relative:page;mso-height-relative:page;" filled="f" stroked="f" coordsize="21600,21600" o:gfxdata="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lgk91wAA&#10;AA0BAAAPAAAAAAAAAAEAIAAAACIAAABkcnMvZG93bnJldi54bWxQSwECFAAUAAAACACHTuJAGQoQ&#10;Iq0BAABwAwAADgAAAAAAAAABACAAAAAmAQAAZHJzL2Uyb0RvYy54bWxQSwUGAAAAAAYABgBZAQAA&#10;RQU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C9EA6D"/>
    <w:multiLevelType w:val="singleLevel"/>
    <w:tmpl w:val="50C9EA6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docVars>
    <w:docVar w:name="commondata" w:val="eyJoZGlkIjoiOWEzNjUyMGYwMDlkM2RlMTYxNzQwMTZkZTRhNGI3M2EifQ=="/>
  </w:docVars>
  <w:rsids>
    <w:rsidRoot w:val="00000000"/>
    <w:rsid w:val="08720444"/>
    <w:rsid w:val="0A8F4BEF"/>
    <w:rsid w:val="0BC00B2D"/>
    <w:rsid w:val="0C861635"/>
    <w:rsid w:val="17A519FF"/>
    <w:rsid w:val="18C2724C"/>
    <w:rsid w:val="196F074F"/>
    <w:rsid w:val="1C9E0FCC"/>
    <w:rsid w:val="24365B44"/>
    <w:rsid w:val="2A7F2AB6"/>
    <w:rsid w:val="2C466A09"/>
    <w:rsid w:val="2D750C41"/>
    <w:rsid w:val="2EF4795B"/>
    <w:rsid w:val="35417014"/>
    <w:rsid w:val="3D6C5648"/>
    <w:rsid w:val="4EC01ACE"/>
    <w:rsid w:val="527A1E8E"/>
    <w:rsid w:val="5A407478"/>
    <w:rsid w:val="5D687661"/>
    <w:rsid w:val="5E52460D"/>
    <w:rsid w:val="61CB1BC6"/>
    <w:rsid w:val="735354CA"/>
    <w:rsid w:val="7A9E4197"/>
    <w:rsid w:val="7DA0490A"/>
    <w:rsid w:val="7E7C7B80"/>
    <w:rsid w:val="7EAF4C30"/>
    <w:rsid w:val="7F452C1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Picture caption|1_"/>
    <w:basedOn w:val="3"/>
    <w:link w:val="5"/>
    <w:qFormat/>
    <w:uiPriority w:val="0"/>
    <w:rPr>
      <w:rFonts w:ascii="宋体" w:hAnsi="宋体" w:eastAsia="宋体" w:cs="宋体"/>
      <w:sz w:val="28"/>
      <w:szCs w:val="28"/>
      <w:u w:val="none"/>
      <w:shd w:val="clear" w:color="auto" w:fill="auto"/>
      <w:lang w:val="zh-TW" w:eastAsia="zh-TW" w:bidi="zh-TW"/>
    </w:rPr>
  </w:style>
  <w:style w:type="paragraph" w:customStyle="1" w:styleId="5">
    <w:name w:val="Picture caption|1"/>
    <w:basedOn w:val="1"/>
    <w:link w:val="4"/>
    <w:qFormat/>
    <w:uiPriority w:val="0"/>
    <w:pPr>
      <w:widowControl w:val="0"/>
      <w:shd w:val="clear" w:color="auto" w:fill="auto"/>
    </w:pPr>
    <w:rPr>
      <w:rFonts w:ascii="宋体" w:hAnsi="宋体" w:eastAsia="宋体" w:cs="宋体"/>
      <w:sz w:val="28"/>
      <w:szCs w:val="28"/>
      <w:u w:val="none"/>
      <w:shd w:val="clear" w:color="auto" w:fill="auto"/>
      <w:lang w:val="zh-TW" w:eastAsia="zh-TW" w:bidi="zh-TW"/>
    </w:rPr>
  </w:style>
  <w:style w:type="character" w:customStyle="1" w:styleId="6">
    <w:name w:val="Header or footer|2_"/>
    <w:basedOn w:val="3"/>
    <w:link w:val="7"/>
    <w:qFormat/>
    <w:uiPriority w:val="0"/>
    <w:rPr>
      <w:sz w:val="20"/>
      <w:szCs w:val="20"/>
      <w:u w:val="none"/>
      <w:shd w:val="clear" w:color="auto" w:fill="auto"/>
      <w:lang w:val="zh-TW" w:eastAsia="zh-TW" w:bidi="zh-TW"/>
    </w:rPr>
  </w:style>
  <w:style w:type="paragraph" w:customStyle="1" w:styleId="7">
    <w:name w:val="Header or footer|2"/>
    <w:basedOn w:val="1"/>
    <w:link w:val="6"/>
    <w:qFormat/>
    <w:uiPriority w:val="0"/>
    <w:pPr>
      <w:widowControl w:val="0"/>
      <w:shd w:val="clear" w:color="auto" w:fill="auto"/>
    </w:pPr>
    <w:rPr>
      <w:sz w:val="20"/>
      <w:szCs w:val="20"/>
      <w:u w:val="none"/>
      <w:shd w:val="clear" w:color="auto" w:fill="auto"/>
      <w:lang w:val="zh-TW" w:eastAsia="zh-TW" w:bidi="zh-TW"/>
    </w:rPr>
  </w:style>
  <w:style w:type="character" w:customStyle="1" w:styleId="8">
    <w:name w:val="Heading #1|1_"/>
    <w:basedOn w:val="3"/>
    <w:link w:val="9"/>
    <w:qFormat/>
    <w:uiPriority w:val="0"/>
    <w:rPr>
      <w:rFonts w:ascii="宋体" w:hAnsi="宋体" w:eastAsia="宋体" w:cs="宋体"/>
      <w:sz w:val="22"/>
      <w:szCs w:val="22"/>
      <w:u w:val="none"/>
      <w:shd w:val="clear" w:color="auto" w:fill="auto"/>
      <w:lang w:val="zh-TW" w:eastAsia="zh-TW" w:bidi="zh-TW"/>
    </w:rPr>
  </w:style>
  <w:style w:type="paragraph" w:customStyle="1" w:styleId="9">
    <w:name w:val="Heading #1|1"/>
    <w:basedOn w:val="1"/>
    <w:link w:val="8"/>
    <w:qFormat/>
    <w:uiPriority w:val="0"/>
    <w:pPr>
      <w:widowControl w:val="0"/>
      <w:shd w:val="clear" w:color="auto" w:fill="auto"/>
      <w:spacing w:after="240"/>
      <w:outlineLvl w:val="0"/>
    </w:pPr>
    <w:rPr>
      <w:rFonts w:ascii="宋体" w:hAnsi="宋体" w:eastAsia="宋体" w:cs="宋体"/>
      <w:sz w:val="22"/>
      <w:szCs w:val="22"/>
      <w:u w:val="none"/>
      <w:shd w:val="clear" w:color="auto" w:fill="auto"/>
      <w:lang w:val="zh-TW" w:eastAsia="zh-TW" w:bidi="zh-TW"/>
    </w:rPr>
  </w:style>
  <w:style w:type="character" w:customStyle="1" w:styleId="10">
    <w:name w:val="Body text|1_"/>
    <w:basedOn w:val="3"/>
    <w:link w:val="11"/>
    <w:qFormat/>
    <w:uiPriority w:val="0"/>
    <w:rPr>
      <w:rFonts w:ascii="宋体" w:hAnsi="宋体" w:eastAsia="宋体" w:cs="宋体"/>
      <w:color w:val="292929"/>
      <w:sz w:val="16"/>
      <w:szCs w:val="16"/>
      <w:u w:val="none"/>
      <w:shd w:val="clear" w:color="auto" w:fill="auto"/>
      <w:lang w:val="zh-TW" w:eastAsia="zh-TW" w:bidi="zh-TW"/>
    </w:rPr>
  </w:style>
  <w:style w:type="paragraph" w:customStyle="1" w:styleId="11">
    <w:name w:val="Body text|1"/>
    <w:basedOn w:val="1"/>
    <w:link w:val="10"/>
    <w:qFormat/>
    <w:uiPriority w:val="0"/>
    <w:pPr>
      <w:widowControl w:val="0"/>
      <w:shd w:val="clear" w:color="auto" w:fill="auto"/>
      <w:spacing w:after="40" w:line="430" w:lineRule="auto"/>
      <w:ind w:firstLine="360"/>
    </w:pPr>
    <w:rPr>
      <w:rFonts w:ascii="宋体" w:hAnsi="宋体" w:eastAsia="宋体" w:cs="宋体"/>
      <w:color w:val="292929"/>
      <w:sz w:val="16"/>
      <w:szCs w:val="16"/>
      <w:u w:val="none"/>
      <w:shd w:val="clear" w:color="auto" w:fill="auto"/>
      <w:lang w:val="zh-TW" w:eastAsia="zh-TW" w:bidi="zh-TW"/>
    </w:rPr>
  </w:style>
  <w:style w:type="character" w:customStyle="1" w:styleId="12">
    <w:name w:val="Body text|2_"/>
    <w:basedOn w:val="3"/>
    <w:link w:val="13"/>
    <w:qFormat/>
    <w:uiPriority w:val="0"/>
    <w:rPr>
      <w:rFonts w:ascii="宋体" w:hAnsi="宋体" w:eastAsia="宋体" w:cs="宋体"/>
      <w:color w:val="292929"/>
      <w:sz w:val="13"/>
      <w:szCs w:val="13"/>
      <w:u w:val="none"/>
      <w:shd w:val="clear" w:color="auto" w:fill="auto"/>
      <w:lang w:val="zh-TW" w:eastAsia="zh-TW" w:bidi="zh-TW"/>
    </w:rPr>
  </w:style>
  <w:style w:type="paragraph" w:customStyle="1" w:styleId="13">
    <w:name w:val="Body text|2"/>
    <w:basedOn w:val="1"/>
    <w:link w:val="12"/>
    <w:qFormat/>
    <w:uiPriority w:val="0"/>
    <w:pPr>
      <w:widowControl w:val="0"/>
      <w:shd w:val="clear" w:color="auto" w:fill="auto"/>
    </w:pPr>
    <w:rPr>
      <w:rFonts w:ascii="宋体" w:hAnsi="宋体" w:eastAsia="宋体" w:cs="宋体"/>
      <w:color w:val="292929"/>
      <w:sz w:val="13"/>
      <w:szCs w:val="13"/>
      <w:u w:val="none"/>
      <w:shd w:val="clear" w:color="auto" w:fill="auto"/>
      <w:lang w:val="zh-TW" w:eastAsia="zh-TW" w:bidi="zh-TW"/>
    </w:rPr>
  </w:style>
  <w:style w:type="character" w:customStyle="1" w:styleId="14">
    <w:name w:val="Body text|5_"/>
    <w:basedOn w:val="3"/>
    <w:link w:val="15"/>
    <w:qFormat/>
    <w:uiPriority w:val="0"/>
    <w:rPr>
      <w:sz w:val="13"/>
      <w:szCs w:val="13"/>
      <w:u w:val="none"/>
      <w:shd w:val="clear" w:color="auto" w:fill="auto"/>
      <w:lang w:val="zh-TW" w:eastAsia="zh-TW" w:bidi="zh-TW"/>
    </w:rPr>
  </w:style>
  <w:style w:type="paragraph" w:customStyle="1" w:styleId="15">
    <w:name w:val="Body text|5"/>
    <w:basedOn w:val="1"/>
    <w:link w:val="14"/>
    <w:qFormat/>
    <w:uiPriority w:val="0"/>
    <w:pPr>
      <w:widowControl w:val="0"/>
      <w:shd w:val="clear" w:color="auto" w:fill="auto"/>
    </w:pPr>
    <w:rPr>
      <w:sz w:val="13"/>
      <w:szCs w:val="13"/>
      <w:u w:val="none"/>
      <w:shd w:val="clear" w:color="auto" w:fill="auto"/>
      <w:lang w:val="zh-TW" w:eastAsia="zh-TW" w:bidi="zh-TW"/>
    </w:rPr>
  </w:style>
  <w:style w:type="character" w:customStyle="1" w:styleId="16">
    <w:name w:val="Body text|7_"/>
    <w:basedOn w:val="3"/>
    <w:link w:val="17"/>
    <w:qFormat/>
    <w:uiPriority w:val="0"/>
    <w:rPr>
      <w:rFonts w:ascii="宋体" w:hAnsi="宋体" w:eastAsia="宋体" w:cs="宋体"/>
      <w:sz w:val="19"/>
      <w:szCs w:val="19"/>
      <w:u w:val="none"/>
      <w:shd w:val="clear" w:color="auto" w:fill="auto"/>
      <w:lang w:val="zh-TW" w:eastAsia="zh-TW" w:bidi="zh-TW"/>
    </w:rPr>
  </w:style>
  <w:style w:type="paragraph" w:customStyle="1" w:styleId="17">
    <w:name w:val="Body text|7"/>
    <w:basedOn w:val="1"/>
    <w:link w:val="16"/>
    <w:qFormat/>
    <w:uiPriority w:val="0"/>
    <w:pPr>
      <w:widowControl w:val="0"/>
      <w:shd w:val="clear" w:color="auto" w:fill="auto"/>
      <w:spacing w:after="260"/>
    </w:pPr>
    <w:rPr>
      <w:rFonts w:ascii="宋体" w:hAnsi="宋体" w:eastAsia="宋体" w:cs="宋体"/>
      <w:sz w:val="19"/>
      <w:szCs w:val="19"/>
      <w:u w:val="none"/>
      <w:shd w:val="clear" w:color="auto" w:fill="auto"/>
      <w:lang w:val="zh-TW" w:eastAsia="zh-TW" w:bidi="zh-TW"/>
    </w:rPr>
  </w:style>
  <w:style w:type="character" w:customStyle="1" w:styleId="18">
    <w:name w:val="Heading #2|1_"/>
    <w:basedOn w:val="3"/>
    <w:link w:val="19"/>
    <w:qFormat/>
    <w:uiPriority w:val="0"/>
    <w:rPr>
      <w:rFonts w:ascii="宋体" w:hAnsi="宋体" w:eastAsia="宋体" w:cs="宋体"/>
      <w:sz w:val="19"/>
      <w:szCs w:val="19"/>
      <w:u w:val="none"/>
      <w:shd w:val="clear" w:color="auto" w:fill="auto"/>
      <w:lang w:val="zh-TW" w:eastAsia="zh-TW" w:bidi="zh-TW"/>
    </w:rPr>
  </w:style>
  <w:style w:type="paragraph" w:customStyle="1" w:styleId="19">
    <w:name w:val="Heading #2|1"/>
    <w:basedOn w:val="1"/>
    <w:link w:val="18"/>
    <w:qFormat/>
    <w:uiPriority w:val="0"/>
    <w:pPr>
      <w:widowControl w:val="0"/>
      <w:shd w:val="clear" w:color="auto" w:fill="auto"/>
      <w:spacing w:after="310"/>
      <w:ind w:firstLine="240"/>
      <w:outlineLvl w:val="1"/>
    </w:pPr>
    <w:rPr>
      <w:rFonts w:ascii="宋体" w:hAnsi="宋体" w:eastAsia="宋体" w:cs="宋体"/>
      <w:sz w:val="19"/>
      <w:szCs w:val="19"/>
      <w:u w:val="none"/>
      <w:shd w:val="clear" w:color="auto" w:fill="auto"/>
      <w:lang w:val="zh-TW" w:eastAsia="zh-TW" w:bidi="zh-TW"/>
    </w:rPr>
  </w:style>
  <w:style w:type="character" w:customStyle="1" w:styleId="20">
    <w:name w:val="Header or footer|1_"/>
    <w:basedOn w:val="3"/>
    <w:link w:val="21"/>
    <w:qFormat/>
    <w:uiPriority w:val="0"/>
    <w:rPr>
      <w:sz w:val="20"/>
      <w:szCs w:val="20"/>
      <w:u w:val="none"/>
      <w:shd w:val="clear" w:color="auto" w:fill="auto"/>
      <w:lang w:val="zh-TW" w:eastAsia="zh-TW" w:bidi="zh-TW"/>
    </w:rPr>
  </w:style>
  <w:style w:type="paragraph" w:customStyle="1" w:styleId="21">
    <w:name w:val="Header or footer|1"/>
    <w:basedOn w:val="1"/>
    <w:link w:val="20"/>
    <w:qFormat/>
    <w:uiPriority w:val="0"/>
    <w:pPr>
      <w:widowControl w:val="0"/>
      <w:shd w:val="clear" w:color="auto" w:fill="auto"/>
    </w:pPr>
    <w:rPr>
      <w:sz w:val="20"/>
      <w:szCs w:val="20"/>
      <w:u w:val="none"/>
      <w:shd w:val="clear" w:color="auto" w:fill="auto"/>
      <w:lang w:val="zh-TW" w:eastAsia="zh-TW" w:bidi="zh-TW"/>
    </w:rPr>
  </w:style>
  <w:style w:type="character" w:customStyle="1" w:styleId="22">
    <w:name w:val="Body text|3_"/>
    <w:basedOn w:val="3"/>
    <w:link w:val="23"/>
    <w:qFormat/>
    <w:uiPriority w:val="0"/>
    <w:rPr>
      <w:rFonts w:ascii="宋体" w:hAnsi="宋体" w:eastAsia="宋体" w:cs="宋体"/>
      <w:color w:val="4D4D4D"/>
      <w:sz w:val="8"/>
      <w:szCs w:val="8"/>
      <w:u w:val="none"/>
      <w:shd w:val="clear" w:color="auto" w:fill="auto"/>
      <w:lang w:val="zh-TW" w:eastAsia="zh-TW" w:bidi="zh-TW"/>
    </w:rPr>
  </w:style>
  <w:style w:type="paragraph" w:customStyle="1" w:styleId="23">
    <w:name w:val="Body text|3"/>
    <w:basedOn w:val="1"/>
    <w:link w:val="22"/>
    <w:qFormat/>
    <w:uiPriority w:val="0"/>
    <w:pPr>
      <w:widowControl w:val="0"/>
      <w:shd w:val="clear" w:color="auto" w:fill="auto"/>
      <w:spacing w:after="40"/>
    </w:pPr>
    <w:rPr>
      <w:rFonts w:ascii="宋体" w:hAnsi="宋体" w:eastAsia="宋体" w:cs="宋体"/>
      <w:color w:val="4D4D4D"/>
      <w:sz w:val="8"/>
      <w:szCs w:val="8"/>
      <w:u w:val="none"/>
      <w:shd w:val="clear" w:color="auto" w:fill="auto"/>
      <w:lang w:val="zh-TW" w:eastAsia="zh-TW" w:bidi="zh-TW"/>
    </w:rPr>
  </w:style>
  <w:style w:type="character" w:customStyle="1" w:styleId="24">
    <w:name w:val="Body text|4_"/>
    <w:basedOn w:val="3"/>
    <w:link w:val="25"/>
    <w:qFormat/>
    <w:uiPriority w:val="0"/>
    <w:rPr>
      <w:b/>
      <w:bCs/>
      <w:color w:val="4D4D4D"/>
      <w:sz w:val="9"/>
      <w:szCs w:val="9"/>
      <w:u w:val="none"/>
      <w:shd w:val="clear" w:color="auto" w:fill="auto"/>
    </w:rPr>
  </w:style>
  <w:style w:type="paragraph" w:customStyle="1" w:styleId="25">
    <w:name w:val="Body text|4"/>
    <w:basedOn w:val="1"/>
    <w:link w:val="24"/>
    <w:qFormat/>
    <w:uiPriority w:val="0"/>
    <w:pPr>
      <w:widowControl w:val="0"/>
      <w:shd w:val="clear" w:color="auto" w:fill="auto"/>
      <w:spacing w:after="40"/>
      <w:ind w:firstLine="620"/>
    </w:pPr>
    <w:rPr>
      <w:b/>
      <w:bCs/>
      <w:color w:val="4D4D4D"/>
      <w:sz w:val="9"/>
      <w:szCs w:val="9"/>
      <w:u w:val="none"/>
      <w:shd w:val="clear" w:color="auto" w:fill="auto"/>
    </w:rPr>
  </w:style>
  <w:style w:type="character" w:customStyle="1" w:styleId="26">
    <w:name w:val="Body text|6_"/>
    <w:basedOn w:val="3"/>
    <w:link w:val="27"/>
    <w:qFormat/>
    <w:uiPriority w:val="0"/>
    <w:rPr>
      <w:color w:val="B4AEAF"/>
      <w:sz w:val="8"/>
      <w:szCs w:val="8"/>
      <w:u w:val="none"/>
      <w:shd w:val="clear" w:color="auto" w:fill="auto"/>
    </w:rPr>
  </w:style>
  <w:style w:type="paragraph" w:customStyle="1" w:styleId="27">
    <w:name w:val="Body text|6"/>
    <w:basedOn w:val="1"/>
    <w:link w:val="26"/>
    <w:qFormat/>
    <w:uiPriority w:val="0"/>
    <w:pPr>
      <w:widowControl w:val="0"/>
      <w:shd w:val="clear" w:color="auto" w:fill="auto"/>
    </w:pPr>
    <w:rPr>
      <w:color w:val="B4AEAF"/>
      <w:sz w:val="8"/>
      <w:szCs w:val="8"/>
      <w:u w:val="none"/>
      <w:shd w:val="clear" w:color="auto" w:fill="auto"/>
    </w:rPr>
  </w:style>
  <w:style w:type="character" w:customStyle="1" w:styleId="28">
    <w:name w:val="Other|1_"/>
    <w:basedOn w:val="3"/>
    <w:link w:val="29"/>
    <w:qFormat/>
    <w:uiPriority w:val="0"/>
    <w:rPr>
      <w:rFonts w:ascii="宋体" w:hAnsi="宋体" w:eastAsia="宋体" w:cs="宋体"/>
      <w:color w:val="292929"/>
      <w:sz w:val="16"/>
      <w:szCs w:val="16"/>
      <w:u w:val="none"/>
      <w:shd w:val="clear" w:color="auto" w:fill="auto"/>
      <w:lang w:val="zh-TW" w:eastAsia="zh-TW" w:bidi="zh-TW"/>
    </w:rPr>
  </w:style>
  <w:style w:type="paragraph" w:customStyle="1" w:styleId="29">
    <w:name w:val="Other|1"/>
    <w:basedOn w:val="1"/>
    <w:link w:val="28"/>
    <w:qFormat/>
    <w:uiPriority w:val="0"/>
    <w:pPr>
      <w:widowControl w:val="0"/>
      <w:shd w:val="clear" w:color="auto" w:fill="auto"/>
      <w:spacing w:after="40" w:line="430" w:lineRule="auto"/>
      <w:ind w:firstLine="360"/>
    </w:pPr>
    <w:rPr>
      <w:rFonts w:ascii="宋体" w:hAnsi="宋体" w:eastAsia="宋体" w:cs="宋体"/>
      <w:color w:val="292929"/>
      <w:sz w:val="16"/>
      <w:szCs w:val="16"/>
      <w:u w:val="none"/>
      <w:shd w:val="clear" w:color="auto" w:fill="auto"/>
      <w:lang w:val="zh-TW" w:eastAsia="zh-TW" w:bidi="zh-TW"/>
    </w:rPr>
  </w:style>
  <w:style w:type="character" w:customStyle="1" w:styleId="30">
    <w:name w:val="Heading #3|1_"/>
    <w:basedOn w:val="3"/>
    <w:link w:val="31"/>
    <w:qFormat/>
    <w:uiPriority w:val="0"/>
    <w:rPr>
      <w:rFonts w:ascii="宋体" w:hAnsi="宋体" w:eastAsia="宋体" w:cs="宋体"/>
      <w:sz w:val="19"/>
      <w:szCs w:val="19"/>
      <w:u w:val="none"/>
      <w:shd w:val="clear" w:color="auto" w:fill="auto"/>
      <w:lang w:val="zh-TW" w:eastAsia="zh-TW" w:bidi="zh-TW"/>
    </w:rPr>
  </w:style>
  <w:style w:type="paragraph" w:customStyle="1" w:styleId="31">
    <w:name w:val="Heading #3|1"/>
    <w:basedOn w:val="1"/>
    <w:link w:val="30"/>
    <w:uiPriority w:val="0"/>
    <w:pPr>
      <w:widowControl w:val="0"/>
      <w:shd w:val="clear" w:color="auto" w:fill="auto"/>
      <w:spacing w:after="310"/>
      <w:outlineLvl w:val="2"/>
    </w:pPr>
    <w:rPr>
      <w:rFonts w:ascii="宋体" w:hAnsi="宋体" w:eastAsia="宋体" w:cs="宋体"/>
      <w:sz w:val="19"/>
      <w:szCs w:val="19"/>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6571</Words>
  <Characters>6797</Characters>
  <TotalTime>11</TotalTime>
  <ScaleCrop>false</ScaleCrop>
  <LinksUpToDate>false</LinksUpToDate>
  <CharactersWithSpaces>6820</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2022-04-08T08:18:00Z</dcterms:created>
  <dc:creator>admin</dc:creator>
  <cp:lastModifiedBy>思甜～为爱而奢</cp:lastModifiedBy>
  <dcterms:modified xsi:type="dcterms:W3CDTF">2024-06-18T05:40:45Z</dcterms:modified>
  <dc:title>附件1  绿色工厂试点申报材料</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E180CD42368D4DDFB8EF159823BF3130</vt:lpwstr>
  </property>
</Properties>
</file>